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02" w:rsidRPr="00F5383A" w:rsidRDefault="005A6C02" w:rsidP="00F82026">
      <w:pPr>
        <w:tabs>
          <w:tab w:val="center" w:pos="4677"/>
          <w:tab w:val="left" w:pos="5917"/>
          <w:tab w:val="left" w:pos="8400"/>
        </w:tabs>
        <w:rPr>
          <w:b/>
        </w:rPr>
      </w:pPr>
      <w:r>
        <w:rPr>
          <w:b/>
        </w:rPr>
        <w:tab/>
      </w:r>
      <w:r>
        <w:rPr>
          <w:b/>
          <w:noProof/>
        </w:rPr>
        <w:drawing>
          <wp:inline distT="0" distB="0" distL="0" distR="0" wp14:anchorId="40046BAA" wp14:editId="04A33B4B">
            <wp:extent cx="713105" cy="800100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F82026">
        <w:rPr>
          <w:b/>
        </w:rPr>
        <w:t>ПРОЕКТ</w:t>
      </w:r>
      <w:r w:rsidR="00F82026">
        <w:rPr>
          <w:b/>
        </w:rPr>
        <w:tab/>
      </w:r>
    </w:p>
    <w:p w:rsidR="005A6C02" w:rsidRPr="00931823" w:rsidRDefault="005A6C02" w:rsidP="005A6C02">
      <w:pPr>
        <w:jc w:val="center"/>
        <w:rPr>
          <w:b/>
        </w:rPr>
      </w:pPr>
    </w:p>
    <w:p w:rsidR="005A6C02" w:rsidRPr="003509A4" w:rsidRDefault="005A6C02" w:rsidP="005A6C02">
      <w:pPr>
        <w:jc w:val="center"/>
        <w:rPr>
          <w:b/>
          <w:sz w:val="28"/>
          <w:szCs w:val="28"/>
        </w:rPr>
      </w:pPr>
      <w:r w:rsidRPr="003509A4">
        <w:rPr>
          <w:b/>
          <w:sz w:val="28"/>
          <w:szCs w:val="28"/>
        </w:rPr>
        <w:t>Российская Федерация</w:t>
      </w:r>
    </w:p>
    <w:p w:rsidR="005A6C02" w:rsidRPr="003509A4" w:rsidRDefault="005A6C02" w:rsidP="005A6C02">
      <w:pPr>
        <w:jc w:val="center"/>
        <w:rPr>
          <w:b/>
          <w:sz w:val="28"/>
          <w:szCs w:val="28"/>
        </w:rPr>
      </w:pPr>
      <w:r w:rsidRPr="003509A4">
        <w:rPr>
          <w:b/>
          <w:sz w:val="28"/>
          <w:szCs w:val="28"/>
        </w:rPr>
        <w:t>Новгородская область Новгородский район</w:t>
      </w:r>
    </w:p>
    <w:p w:rsidR="005A6C02" w:rsidRPr="003509A4" w:rsidRDefault="005A6C02" w:rsidP="005A6C02">
      <w:pPr>
        <w:jc w:val="center"/>
        <w:rPr>
          <w:b/>
          <w:sz w:val="28"/>
          <w:szCs w:val="28"/>
        </w:rPr>
      </w:pPr>
      <w:r w:rsidRPr="003509A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Борковского</w:t>
      </w:r>
      <w:r w:rsidRPr="003509A4">
        <w:rPr>
          <w:b/>
          <w:sz w:val="28"/>
          <w:szCs w:val="28"/>
        </w:rPr>
        <w:t xml:space="preserve"> сельского поселения</w:t>
      </w:r>
    </w:p>
    <w:p w:rsidR="005A6C02" w:rsidRPr="003509A4" w:rsidRDefault="005A6C02" w:rsidP="005A6C02">
      <w:pPr>
        <w:jc w:val="center"/>
        <w:rPr>
          <w:b/>
          <w:sz w:val="28"/>
          <w:szCs w:val="28"/>
        </w:rPr>
      </w:pPr>
    </w:p>
    <w:p w:rsidR="005A6C02" w:rsidRPr="003509A4" w:rsidRDefault="005A6C02" w:rsidP="005A6C02">
      <w:pPr>
        <w:jc w:val="center"/>
        <w:rPr>
          <w:b/>
          <w:sz w:val="28"/>
          <w:szCs w:val="28"/>
        </w:rPr>
      </w:pPr>
      <w:proofErr w:type="gramStart"/>
      <w:r w:rsidRPr="003509A4">
        <w:rPr>
          <w:b/>
          <w:sz w:val="28"/>
          <w:szCs w:val="28"/>
        </w:rPr>
        <w:t>П</w:t>
      </w:r>
      <w:proofErr w:type="gramEnd"/>
      <w:r w:rsidRPr="003509A4">
        <w:rPr>
          <w:b/>
          <w:sz w:val="28"/>
          <w:szCs w:val="28"/>
        </w:rPr>
        <w:t xml:space="preserve"> О С Т А Н О В Л Е Н И Е</w:t>
      </w:r>
    </w:p>
    <w:p w:rsidR="005A6C02" w:rsidRPr="003509A4" w:rsidRDefault="005A6C02" w:rsidP="005A6C02">
      <w:pPr>
        <w:jc w:val="center"/>
        <w:rPr>
          <w:b/>
          <w:sz w:val="28"/>
          <w:szCs w:val="28"/>
        </w:rPr>
      </w:pPr>
      <w:r w:rsidRPr="003509A4">
        <w:rPr>
          <w:b/>
          <w:sz w:val="28"/>
          <w:szCs w:val="28"/>
        </w:rPr>
        <w:t xml:space="preserve"> </w:t>
      </w:r>
    </w:p>
    <w:p w:rsidR="00F82026" w:rsidRDefault="00A355E8" w:rsidP="005A6C02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55E68">
        <w:rPr>
          <w:sz w:val="28"/>
          <w:szCs w:val="28"/>
        </w:rPr>
        <w:t xml:space="preserve"> </w:t>
      </w:r>
      <w:r w:rsidR="00F82026">
        <w:rPr>
          <w:sz w:val="28"/>
          <w:szCs w:val="28"/>
        </w:rPr>
        <w:t xml:space="preserve">   </w:t>
      </w:r>
      <w:r w:rsidR="00F71CC7">
        <w:rPr>
          <w:sz w:val="28"/>
          <w:szCs w:val="28"/>
        </w:rPr>
        <w:t>2017</w:t>
      </w:r>
      <w:r w:rsidR="005A6C02">
        <w:rPr>
          <w:sz w:val="28"/>
          <w:szCs w:val="28"/>
        </w:rPr>
        <w:t xml:space="preserve"> </w:t>
      </w:r>
      <w:r w:rsidR="005A6C02" w:rsidRPr="003509A4">
        <w:rPr>
          <w:sz w:val="28"/>
          <w:szCs w:val="28"/>
        </w:rPr>
        <w:t xml:space="preserve">№ </w:t>
      </w:r>
    </w:p>
    <w:p w:rsidR="005A6C02" w:rsidRPr="00656CD2" w:rsidRDefault="005A6C02" w:rsidP="005A6C02">
      <w:pPr>
        <w:rPr>
          <w:sz w:val="28"/>
          <w:szCs w:val="28"/>
        </w:rPr>
      </w:pPr>
      <w:r w:rsidRPr="00656CD2">
        <w:rPr>
          <w:sz w:val="28"/>
          <w:szCs w:val="28"/>
        </w:rPr>
        <w:t>д. Борки</w:t>
      </w:r>
    </w:p>
    <w:p w:rsidR="005A6C02" w:rsidRPr="003509A4" w:rsidRDefault="005A6C02" w:rsidP="005A6C02">
      <w:pPr>
        <w:rPr>
          <w:sz w:val="28"/>
          <w:szCs w:val="28"/>
        </w:rPr>
      </w:pPr>
    </w:p>
    <w:p w:rsidR="004B0437" w:rsidRPr="007A398E" w:rsidRDefault="004B0437" w:rsidP="004B0437">
      <w:pPr>
        <w:jc w:val="both"/>
        <w:rPr>
          <w:b/>
          <w:sz w:val="28"/>
          <w:szCs w:val="28"/>
        </w:rPr>
      </w:pPr>
      <w:r w:rsidRPr="00F07434">
        <w:rPr>
          <w:b/>
          <w:sz w:val="28"/>
          <w:szCs w:val="28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</w:t>
      </w:r>
      <w:proofErr w:type="gramStart"/>
      <w:r w:rsidRPr="00F07434">
        <w:rPr>
          <w:b/>
          <w:sz w:val="28"/>
          <w:szCs w:val="28"/>
        </w:rPr>
        <w:t>а-</w:t>
      </w:r>
      <w:proofErr w:type="gramEnd"/>
      <w:r w:rsidRPr="00F07434">
        <w:rPr>
          <w:b/>
          <w:sz w:val="28"/>
          <w:szCs w:val="28"/>
        </w:rPr>
        <w:t xml:space="preserve"> 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</w:p>
    <w:p w:rsidR="004B0437" w:rsidRDefault="004B0437" w:rsidP="004B0437">
      <w:pPr>
        <w:ind w:firstLine="708"/>
        <w:jc w:val="both"/>
        <w:rPr>
          <w:sz w:val="28"/>
          <w:szCs w:val="28"/>
        </w:rPr>
      </w:pPr>
      <w:proofErr w:type="gramStart"/>
      <w:r w:rsidRPr="00F07434">
        <w:rPr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</w:t>
      </w:r>
      <w:r w:rsidRPr="00A256AB">
        <w:rPr>
          <w:sz w:val="28"/>
          <w:szCs w:val="28"/>
        </w:rPr>
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и дополнений в отдельные законодательные акты Российской Федерации"</w:t>
      </w:r>
      <w:r>
        <w:rPr>
          <w:sz w:val="28"/>
          <w:szCs w:val="28"/>
        </w:rPr>
        <w:t xml:space="preserve">,  </w:t>
      </w:r>
      <w:r w:rsidRPr="00F07434">
        <w:rPr>
          <w:sz w:val="28"/>
          <w:szCs w:val="28"/>
        </w:rPr>
        <w:t xml:space="preserve">Администрация </w:t>
      </w:r>
      <w:r w:rsidR="00A55E68">
        <w:rPr>
          <w:sz w:val="28"/>
          <w:szCs w:val="28"/>
        </w:rPr>
        <w:t xml:space="preserve">Борковского </w:t>
      </w:r>
      <w:r w:rsidRPr="00F07434">
        <w:rPr>
          <w:sz w:val="28"/>
          <w:szCs w:val="28"/>
        </w:rPr>
        <w:t>сельского</w:t>
      </w:r>
      <w:proofErr w:type="gramEnd"/>
      <w:r w:rsidRPr="00F07434">
        <w:rPr>
          <w:sz w:val="28"/>
          <w:szCs w:val="28"/>
        </w:rPr>
        <w:t xml:space="preserve"> поселения </w:t>
      </w:r>
    </w:p>
    <w:p w:rsidR="00A55E68" w:rsidRDefault="00A55E68" w:rsidP="004B0437">
      <w:pPr>
        <w:jc w:val="both"/>
        <w:rPr>
          <w:b/>
          <w:sz w:val="28"/>
          <w:szCs w:val="28"/>
        </w:rPr>
      </w:pPr>
    </w:p>
    <w:p w:rsidR="004B0437" w:rsidRPr="00F07434" w:rsidRDefault="004B0437" w:rsidP="004B04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</w:p>
    <w:p w:rsidR="004B0437" w:rsidRDefault="004B0437" w:rsidP="00A55E68">
      <w:pPr>
        <w:ind w:firstLine="708"/>
        <w:jc w:val="both"/>
        <w:rPr>
          <w:sz w:val="28"/>
          <w:szCs w:val="28"/>
        </w:rPr>
      </w:pPr>
      <w:r w:rsidRPr="00F07434">
        <w:rPr>
          <w:sz w:val="28"/>
          <w:szCs w:val="28"/>
        </w:rPr>
        <w:t xml:space="preserve">1. </w:t>
      </w:r>
      <w:proofErr w:type="gramStart"/>
      <w:r w:rsidRPr="00F07434">
        <w:rPr>
          <w:sz w:val="28"/>
          <w:szCs w:val="28"/>
        </w:rPr>
        <w:t>Утвердить прилагаемое Положение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</w:t>
      </w:r>
      <w:r w:rsidR="00A55E68">
        <w:rPr>
          <w:sz w:val="28"/>
          <w:szCs w:val="28"/>
        </w:rPr>
        <w:t>ого в данный перечень имущества, согласно Приложению №1</w:t>
      </w:r>
      <w:r w:rsidRPr="00F07434">
        <w:rPr>
          <w:sz w:val="28"/>
          <w:szCs w:val="28"/>
        </w:rPr>
        <w:t xml:space="preserve"> </w:t>
      </w:r>
      <w:proofErr w:type="gramEnd"/>
    </w:p>
    <w:p w:rsidR="004B0437" w:rsidRDefault="004B0437" w:rsidP="00A55E68">
      <w:pPr>
        <w:ind w:right="-2" w:firstLine="993"/>
        <w:jc w:val="both"/>
        <w:rPr>
          <w:sz w:val="28"/>
          <w:szCs w:val="28"/>
        </w:rPr>
      </w:pPr>
      <w:r w:rsidRPr="00F07434">
        <w:rPr>
          <w:sz w:val="28"/>
          <w:szCs w:val="28"/>
        </w:rPr>
        <w:t xml:space="preserve">2. </w:t>
      </w:r>
      <w:r w:rsidR="00F71CC7" w:rsidRPr="009E4402">
        <w:rPr>
          <w:sz w:val="28"/>
          <w:szCs w:val="28"/>
          <w:lang w:eastAsia="ar-SA"/>
        </w:rPr>
        <w:t xml:space="preserve">Утвердить </w:t>
      </w:r>
      <w:r w:rsidR="00F71CC7" w:rsidRPr="009E4402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П</w:t>
      </w:r>
      <w:r w:rsidR="00F71CC7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еречень</w:t>
      </w:r>
      <w:r w:rsidR="00F71CC7" w:rsidRPr="009E4402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муниципального имущества </w:t>
      </w:r>
      <w:r w:rsidR="00A55E68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Борковского </w:t>
      </w:r>
      <w:r w:rsidR="00F71CC7" w:rsidRPr="009E4402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сельского поселения, свободного от прав третьих лиц, предусмотренного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71CC7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, согласно Приложению № </w:t>
      </w:r>
      <w:r w:rsidR="00A55E68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2</w:t>
      </w:r>
      <w:r w:rsidR="00F71CC7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.</w:t>
      </w:r>
    </w:p>
    <w:p w:rsidR="005A6C02" w:rsidRPr="003509A4" w:rsidRDefault="008128C1" w:rsidP="008128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C34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="005A6C02" w:rsidRPr="003509A4">
        <w:rPr>
          <w:sz w:val="28"/>
          <w:szCs w:val="28"/>
        </w:rPr>
        <w:t>Опубликовать настоящее</w:t>
      </w:r>
      <w:r w:rsidR="00D53DBA">
        <w:rPr>
          <w:sz w:val="28"/>
          <w:szCs w:val="28"/>
        </w:rPr>
        <w:t xml:space="preserve"> </w:t>
      </w:r>
      <w:r w:rsidR="005A6C02" w:rsidRPr="003509A4">
        <w:rPr>
          <w:sz w:val="28"/>
          <w:szCs w:val="28"/>
        </w:rPr>
        <w:t xml:space="preserve">постановление в </w:t>
      </w:r>
      <w:r w:rsidR="005A6C02">
        <w:rPr>
          <w:sz w:val="28"/>
          <w:szCs w:val="28"/>
        </w:rPr>
        <w:t xml:space="preserve">муниципальной </w:t>
      </w:r>
      <w:r w:rsidR="005A6C02" w:rsidRPr="003509A4">
        <w:rPr>
          <w:sz w:val="28"/>
          <w:szCs w:val="28"/>
        </w:rPr>
        <w:t>газете «</w:t>
      </w:r>
      <w:r w:rsidR="005A6C02">
        <w:rPr>
          <w:sz w:val="28"/>
          <w:szCs w:val="28"/>
        </w:rPr>
        <w:t>Борковский вестник»</w:t>
      </w:r>
      <w:r w:rsidR="005A6C02" w:rsidRPr="003509A4">
        <w:rPr>
          <w:sz w:val="28"/>
          <w:szCs w:val="28"/>
        </w:rPr>
        <w:t xml:space="preserve"> и разместить на официальном сайте </w:t>
      </w:r>
      <w:r w:rsidR="005A6C02">
        <w:rPr>
          <w:sz w:val="28"/>
          <w:szCs w:val="28"/>
        </w:rPr>
        <w:t xml:space="preserve">Администрации Борковского сельского поселения в информационно-телекоммуникационной </w:t>
      </w:r>
      <w:r w:rsidR="005A6C02" w:rsidRPr="003509A4">
        <w:rPr>
          <w:sz w:val="28"/>
          <w:szCs w:val="28"/>
        </w:rPr>
        <w:t xml:space="preserve">сети Интернет по адресу: </w:t>
      </w:r>
      <w:r w:rsidR="005A6C02" w:rsidRPr="00785F65">
        <w:rPr>
          <w:sz w:val="28"/>
          <w:szCs w:val="28"/>
          <w:u w:val="single"/>
          <w:lang w:val="en-US"/>
        </w:rPr>
        <w:t>www</w:t>
      </w:r>
      <w:r w:rsidR="005A6C02" w:rsidRPr="00785F65">
        <w:rPr>
          <w:sz w:val="28"/>
          <w:szCs w:val="28"/>
          <w:u w:val="single"/>
        </w:rPr>
        <w:t xml:space="preserve">. </w:t>
      </w:r>
      <w:proofErr w:type="spellStart"/>
      <w:r w:rsidR="005A6C02" w:rsidRPr="00785F65">
        <w:rPr>
          <w:sz w:val="28"/>
          <w:szCs w:val="28"/>
          <w:u w:val="single"/>
          <w:lang w:val="en-US"/>
        </w:rPr>
        <w:t>borkiadm</w:t>
      </w:r>
      <w:proofErr w:type="spellEnd"/>
      <w:r w:rsidR="005A6C02" w:rsidRPr="00785F65">
        <w:rPr>
          <w:sz w:val="28"/>
          <w:szCs w:val="28"/>
          <w:u w:val="single"/>
        </w:rPr>
        <w:t>.</w:t>
      </w:r>
      <w:proofErr w:type="spellStart"/>
      <w:r w:rsidR="005A6C02" w:rsidRPr="00785F65">
        <w:rPr>
          <w:sz w:val="28"/>
          <w:szCs w:val="28"/>
          <w:u w:val="single"/>
          <w:lang w:val="en-US"/>
        </w:rPr>
        <w:t>ru</w:t>
      </w:r>
      <w:proofErr w:type="spellEnd"/>
      <w:r w:rsidR="005A6C02" w:rsidRPr="00785F65">
        <w:rPr>
          <w:sz w:val="28"/>
          <w:szCs w:val="28"/>
          <w:u w:val="single"/>
        </w:rPr>
        <w:t>.</w:t>
      </w:r>
    </w:p>
    <w:p w:rsidR="005A6C02" w:rsidRPr="003509A4" w:rsidRDefault="005A6C02" w:rsidP="00D53D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6C02" w:rsidRPr="003509A4" w:rsidRDefault="005A6C02" w:rsidP="00D53D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6A6" w:rsidRDefault="006C46A6" w:rsidP="00D53D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6A6" w:rsidRDefault="005A6C02" w:rsidP="00D53D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09A4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3509A4">
        <w:rPr>
          <w:sz w:val="28"/>
          <w:szCs w:val="28"/>
        </w:rPr>
        <w:t xml:space="preserve"> </w:t>
      </w:r>
      <w:r w:rsidR="006C46A6">
        <w:rPr>
          <w:sz w:val="28"/>
          <w:szCs w:val="28"/>
        </w:rPr>
        <w:t xml:space="preserve">Администрации </w:t>
      </w:r>
    </w:p>
    <w:p w:rsidR="005A6C02" w:rsidRPr="00DA5FE4" w:rsidRDefault="006C46A6" w:rsidP="00D53D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Борковского </w:t>
      </w:r>
      <w:r w:rsidR="005A6C02" w:rsidRPr="003509A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</w:t>
      </w:r>
      <w:r w:rsidR="005A6C02" w:rsidRPr="003509A4">
        <w:rPr>
          <w:sz w:val="28"/>
          <w:szCs w:val="28"/>
        </w:rPr>
        <w:t xml:space="preserve">            </w:t>
      </w:r>
      <w:r w:rsidR="005A6C02">
        <w:rPr>
          <w:sz w:val="28"/>
          <w:szCs w:val="28"/>
        </w:rPr>
        <w:t xml:space="preserve">                             </w:t>
      </w:r>
      <w:r w:rsidR="005A6C02" w:rsidRPr="003509A4">
        <w:rPr>
          <w:sz w:val="28"/>
          <w:szCs w:val="28"/>
        </w:rPr>
        <w:t xml:space="preserve">    </w:t>
      </w:r>
      <w:r w:rsidR="00A355E8">
        <w:rPr>
          <w:sz w:val="28"/>
          <w:szCs w:val="28"/>
        </w:rPr>
        <w:t>С.Г.</w:t>
      </w:r>
      <w:r>
        <w:rPr>
          <w:sz w:val="28"/>
          <w:szCs w:val="28"/>
        </w:rPr>
        <w:t xml:space="preserve"> </w:t>
      </w:r>
      <w:r w:rsidR="00A355E8">
        <w:rPr>
          <w:sz w:val="28"/>
          <w:szCs w:val="28"/>
        </w:rPr>
        <w:t>Иванова</w:t>
      </w:r>
    </w:p>
    <w:p w:rsidR="00910EC0" w:rsidRPr="00D94A8E" w:rsidRDefault="00910EC0" w:rsidP="00D53DBA">
      <w:pPr>
        <w:jc w:val="both"/>
        <w:rPr>
          <w:b/>
          <w:sz w:val="28"/>
          <w:szCs w:val="28"/>
        </w:rPr>
      </w:pPr>
    </w:p>
    <w:p w:rsidR="00910EC0" w:rsidRPr="00453009" w:rsidRDefault="00910EC0" w:rsidP="00D53DBA">
      <w:pPr>
        <w:jc w:val="both"/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A55E68" w:rsidRDefault="00A55E68" w:rsidP="00241AD8">
      <w:pPr>
        <w:jc w:val="right"/>
        <w:rPr>
          <w:sz w:val="20"/>
          <w:szCs w:val="20"/>
        </w:rPr>
      </w:pPr>
    </w:p>
    <w:p w:rsidR="00241AD8" w:rsidRDefault="00A55E68" w:rsidP="00241AD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  <w:proofErr w:type="gramStart"/>
      <w:r>
        <w:rPr>
          <w:sz w:val="20"/>
          <w:szCs w:val="20"/>
        </w:rPr>
        <w:t>к</w:t>
      </w:r>
      <w:proofErr w:type="gramEnd"/>
      <w:r w:rsidR="00241AD8" w:rsidRPr="00F07434">
        <w:rPr>
          <w:sz w:val="20"/>
          <w:szCs w:val="20"/>
        </w:rPr>
        <w:t xml:space="preserve"> </w:t>
      </w:r>
    </w:p>
    <w:p w:rsidR="00241AD8" w:rsidRPr="00F07434" w:rsidRDefault="00A55E68" w:rsidP="00241AD8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постановлению</w:t>
      </w:r>
      <w:r w:rsidR="00241AD8" w:rsidRPr="00F07434">
        <w:rPr>
          <w:sz w:val="20"/>
          <w:szCs w:val="20"/>
        </w:rPr>
        <w:t xml:space="preserve"> </w:t>
      </w:r>
    </w:p>
    <w:p w:rsidR="00241AD8" w:rsidRPr="00F07434" w:rsidRDefault="00241AD8" w:rsidP="00241AD8">
      <w:pPr>
        <w:jc w:val="right"/>
        <w:rPr>
          <w:sz w:val="20"/>
          <w:szCs w:val="20"/>
        </w:rPr>
      </w:pPr>
      <w:r w:rsidRPr="00F07434">
        <w:rPr>
          <w:sz w:val="20"/>
          <w:szCs w:val="20"/>
        </w:rPr>
        <w:t xml:space="preserve">Администрации </w:t>
      </w:r>
      <w:r w:rsidR="00A55E68">
        <w:rPr>
          <w:sz w:val="20"/>
          <w:szCs w:val="20"/>
        </w:rPr>
        <w:t xml:space="preserve">Борковского </w:t>
      </w:r>
    </w:p>
    <w:p w:rsidR="00241AD8" w:rsidRDefault="00241AD8" w:rsidP="00241AD8">
      <w:pPr>
        <w:jc w:val="right"/>
        <w:rPr>
          <w:sz w:val="20"/>
          <w:szCs w:val="20"/>
        </w:rPr>
      </w:pPr>
      <w:r w:rsidRPr="00F07434">
        <w:rPr>
          <w:sz w:val="20"/>
          <w:szCs w:val="20"/>
        </w:rPr>
        <w:t xml:space="preserve">сельского поселения </w:t>
      </w:r>
      <w:r w:rsidR="00930B6D">
        <w:rPr>
          <w:sz w:val="20"/>
          <w:szCs w:val="20"/>
        </w:rPr>
        <w:t xml:space="preserve"> </w:t>
      </w:r>
      <w:r w:rsidR="00A55E68">
        <w:rPr>
          <w:sz w:val="20"/>
          <w:szCs w:val="20"/>
        </w:rPr>
        <w:t>2017</w:t>
      </w:r>
      <w:r>
        <w:rPr>
          <w:sz w:val="20"/>
          <w:szCs w:val="20"/>
        </w:rPr>
        <w:t xml:space="preserve">   </w:t>
      </w:r>
      <w:r w:rsidRPr="00F07434">
        <w:rPr>
          <w:sz w:val="20"/>
          <w:szCs w:val="20"/>
        </w:rPr>
        <w:t xml:space="preserve">№ </w:t>
      </w:r>
    </w:p>
    <w:p w:rsidR="00241AD8" w:rsidRPr="00F07434" w:rsidRDefault="00241AD8" w:rsidP="00241AD8">
      <w:pPr>
        <w:jc w:val="right"/>
        <w:rPr>
          <w:sz w:val="20"/>
          <w:szCs w:val="20"/>
        </w:rPr>
      </w:pPr>
      <w:r w:rsidRPr="00F07434">
        <w:rPr>
          <w:sz w:val="20"/>
          <w:szCs w:val="20"/>
        </w:rPr>
        <w:t xml:space="preserve"> </w:t>
      </w:r>
    </w:p>
    <w:p w:rsidR="00241AD8" w:rsidRPr="007A398E" w:rsidRDefault="00241AD8" w:rsidP="00241AD8">
      <w:pPr>
        <w:jc w:val="center"/>
        <w:rPr>
          <w:b/>
          <w:sz w:val="28"/>
          <w:szCs w:val="28"/>
        </w:rPr>
      </w:pPr>
      <w:r w:rsidRPr="007A398E">
        <w:rPr>
          <w:b/>
          <w:sz w:val="28"/>
          <w:szCs w:val="28"/>
        </w:rPr>
        <w:t>ПОЛОЖЕНИЕ</w:t>
      </w:r>
    </w:p>
    <w:p w:rsidR="00241AD8" w:rsidRPr="007A398E" w:rsidRDefault="00241AD8" w:rsidP="00241AD8">
      <w:pPr>
        <w:jc w:val="center"/>
        <w:rPr>
          <w:b/>
          <w:sz w:val="28"/>
          <w:szCs w:val="28"/>
        </w:rPr>
      </w:pPr>
      <w:proofErr w:type="gramStart"/>
      <w:r w:rsidRPr="007A398E">
        <w:rPr>
          <w:b/>
          <w:sz w:val="28"/>
          <w:szCs w:val="28"/>
        </w:rPr>
        <w:t>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</w:t>
      </w:r>
      <w:proofErr w:type="gramEnd"/>
    </w:p>
    <w:p w:rsidR="00A55E68" w:rsidRDefault="00A55E68" w:rsidP="00241AD8">
      <w:pPr>
        <w:jc w:val="both"/>
        <w:rPr>
          <w:b/>
          <w:sz w:val="28"/>
          <w:szCs w:val="28"/>
        </w:rPr>
      </w:pPr>
    </w:p>
    <w:p w:rsidR="00241AD8" w:rsidRPr="007A398E" w:rsidRDefault="00241AD8" w:rsidP="00241AD8">
      <w:pPr>
        <w:jc w:val="both"/>
        <w:rPr>
          <w:b/>
          <w:sz w:val="28"/>
          <w:szCs w:val="28"/>
        </w:rPr>
      </w:pPr>
      <w:r w:rsidRPr="007A398E">
        <w:rPr>
          <w:b/>
          <w:sz w:val="28"/>
          <w:szCs w:val="28"/>
        </w:rPr>
        <w:t xml:space="preserve">Общие положения </w:t>
      </w:r>
    </w:p>
    <w:p w:rsidR="00241AD8" w:rsidRDefault="00241AD8" w:rsidP="00241AD8">
      <w:pPr>
        <w:jc w:val="both"/>
        <w:rPr>
          <w:sz w:val="28"/>
          <w:szCs w:val="28"/>
        </w:rPr>
      </w:pPr>
      <w:r w:rsidRPr="00F07434">
        <w:rPr>
          <w:sz w:val="28"/>
          <w:szCs w:val="28"/>
        </w:rPr>
        <w:t xml:space="preserve"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лиц, (за исключением имущественных прав субъектов малого и среднего предпринимательства),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Перечень), и порядок и условия </w:t>
      </w:r>
      <w:proofErr w:type="gramStart"/>
      <w:r w:rsidRPr="00F07434">
        <w:rPr>
          <w:sz w:val="28"/>
          <w:szCs w:val="28"/>
        </w:rPr>
        <w:t>предоставления</w:t>
      </w:r>
      <w:proofErr w:type="gramEnd"/>
      <w:r w:rsidRPr="00F07434">
        <w:rPr>
          <w:sz w:val="28"/>
          <w:szCs w:val="28"/>
        </w:rPr>
        <w:t xml:space="preserve"> в аренду включенного в данный Перечень имущества.</w:t>
      </w:r>
    </w:p>
    <w:p w:rsidR="00241AD8" w:rsidRDefault="00241AD8" w:rsidP="00241AD8">
      <w:pPr>
        <w:jc w:val="both"/>
        <w:rPr>
          <w:sz w:val="28"/>
          <w:szCs w:val="28"/>
        </w:rPr>
      </w:pPr>
      <w:r w:rsidRPr="00F07434">
        <w:rPr>
          <w:sz w:val="28"/>
          <w:szCs w:val="28"/>
        </w:rPr>
        <w:t xml:space="preserve">1.2. </w:t>
      </w:r>
      <w:proofErr w:type="gramStart"/>
      <w:r w:rsidRPr="00F07434">
        <w:rPr>
          <w:sz w:val="28"/>
          <w:szCs w:val="28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осуществляющим предпринимательскую деятельность на территории </w:t>
      </w:r>
      <w:r w:rsidR="00A55E68">
        <w:rPr>
          <w:sz w:val="28"/>
          <w:szCs w:val="28"/>
        </w:rPr>
        <w:t>Борковского</w:t>
      </w:r>
      <w:r w:rsidRPr="00F07434">
        <w:rPr>
          <w:sz w:val="28"/>
          <w:szCs w:val="28"/>
        </w:rPr>
        <w:t xml:space="preserve"> сельского поселения, и организациям, образующим инфраструктуру поддержки субъектов малого и среднего предпринимательства </w:t>
      </w:r>
      <w:r w:rsidR="00A55E68">
        <w:rPr>
          <w:sz w:val="28"/>
          <w:szCs w:val="28"/>
        </w:rPr>
        <w:t>Борковского</w:t>
      </w:r>
      <w:r w:rsidRPr="00F07434">
        <w:rPr>
          <w:sz w:val="28"/>
          <w:szCs w:val="28"/>
        </w:rPr>
        <w:t xml:space="preserve"> сельского поселения. </w:t>
      </w:r>
      <w:proofErr w:type="gramEnd"/>
    </w:p>
    <w:p w:rsidR="00241AD8" w:rsidRDefault="00241AD8" w:rsidP="00241AD8">
      <w:pPr>
        <w:jc w:val="both"/>
        <w:rPr>
          <w:sz w:val="28"/>
          <w:szCs w:val="28"/>
        </w:rPr>
      </w:pPr>
      <w:r w:rsidRPr="00F07434">
        <w:rPr>
          <w:sz w:val="28"/>
          <w:szCs w:val="28"/>
        </w:rPr>
        <w:t xml:space="preserve">1.3. </w:t>
      </w:r>
      <w:proofErr w:type="gramStart"/>
      <w:r w:rsidRPr="00F07434">
        <w:rPr>
          <w:sz w:val="28"/>
          <w:szCs w:val="28"/>
        </w:rPr>
        <w:t>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</w:t>
      </w:r>
      <w:proofErr w:type="gramEnd"/>
      <w:r w:rsidRPr="00F07434">
        <w:rPr>
          <w:sz w:val="28"/>
          <w:szCs w:val="28"/>
        </w:rPr>
        <w:t xml:space="preserve"> частью 2.1 статьи 9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A55E68" w:rsidRDefault="00A55E68" w:rsidP="00241AD8">
      <w:pPr>
        <w:jc w:val="both"/>
        <w:rPr>
          <w:b/>
          <w:sz w:val="28"/>
          <w:szCs w:val="28"/>
        </w:rPr>
      </w:pPr>
    </w:p>
    <w:p w:rsidR="00A55E68" w:rsidRDefault="00A55E68" w:rsidP="00241AD8">
      <w:pPr>
        <w:jc w:val="both"/>
        <w:rPr>
          <w:b/>
          <w:sz w:val="28"/>
          <w:szCs w:val="28"/>
        </w:rPr>
      </w:pPr>
    </w:p>
    <w:p w:rsidR="00241AD8" w:rsidRPr="007A398E" w:rsidRDefault="00241AD8" w:rsidP="00241AD8">
      <w:pPr>
        <w:jc w:val="both"/>
        <w:rPr>
          <w:b/>
          <w:sz w:val="28"/>
          <w:szCs w:val="28"/>
        </w:rPr>
      </w:pPr>
      <w:r w:rsidRPr="007A398E">
        <w:rPr>
          <w:b/>
          <w:sz w:val="28"/>
          <w:szCs w:val="28"/>
        </w:rPr>
        <w:lastRenderedPageBreak/>
        <w:t xml:space="preserve">Порядок формирования Перечня </w:t>
      </w:r>
    </w:p>
    <w:p w:rsidR="00241AD8" w:rsidRDefault="00241AD8" w:rsidP="00241AD8">
      <w:pPr>
        <w:jc w:val="both"/>
        <w:rPr>
          <w:sz w:val="28"/>
          <w:szCs w:val="28"/>
        </w:rPr>
      </w:pPr>
      <w:r w:rsidRPr="00F07434">
        <w:rPr>
          <w:sz w:val="28"/>
          <w:szCs w:val="28"/>
        </w:rPr>
        <w:t xml:space="preserve">2.1. Формирование Перечня (с ежегодным - до 1 ноября текущего года дополнением перечня) осуществляется уполномоченным лицом администрации </w:t>
      </w:r>
      <w:r w:rsidR="00A55E68">
        <w:rPr>
          <w:sz w:val="28"/>
          <w:szCs w:val="28"/>
        </w:rPr>
        <w:t>Борковского</w:t>
      </w:r>
      <w:r w:rsidRPr="00F07434">
        <w:rPr>
          <w:sz w:val="28"/>
          <w:szCs w:val="28"/>
        </w:rPr>
        <w:t xml:space="preserve"> сельского поселения. Утверждение Перечня, включение (исключение) объекта (объектов) из Перечня осуществляется Постановлением Администрации </w:t>
      </w:r>
      <w:r w:rsidR="00A55E68">
        <w:rPr>
          <w:sz w:val="28"/>
          <w:szCs w:val="28"/>
        </w:rPr>
        <w:t>Борковского</w:t>
      </w:r>
      <w:r w:rsidRPr="00F07434">
        <w:rPr>
          <w:sz w:val="28"/>
          <w:szCs w:val="28"/>
        </w:rPr>
        <w:t xml:space="preserve"> сельского поселения. Перечень составляется по форме, приведенной в приложении к настоящему Положению. </w:t>
      </w:r>
    </w:p>
    <w:p w:rsidR="00241AD8" w:rsidRDefault="00241AD8" w:rsidP="00241AD8">
      <w:pPr>
        <w:jc w:val="both"/>
        <w:rPr>
          <w:sz w:val="28"/>
          <w:szCs w:val="28"/>
        </w:rPr>
      </w:pPr>
      <w:r w:rsidRPr="00F07434">
        <w:rPr>
          <w:sz w:val="28"/>
          <w:szCs w:val="28"/>
        </w:rPr>
        <w:t xml:space="preserve">2.2. </w:t>
      </w:r>
      <w:proofErr w:type="gramStart"/>
      <w:r w:rsidRPr="00F07434">
        <w:rPr>
          <w:sz w:val="28"/>
          <w:szCs w:val="28"/>
        </w:rPr>
        <w:t xml:space="preserve">В Перечень включаются объекты муниципального имущества, свободные от прав третьих лиц (за исключением имущественных прав субъектов малого и среднего предпринимательства)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 </w:t>
      </w:r>
      <w:proofErr w:type="gramEnd"/>
    </w:p>
    <w:p w:rsidR="00241AD8" w:rsidRDefault="00241AD8" w:rsidP="00241AD8">
      <w:pPr>
        <w:jc w:val="both"/>
        <w:rPr>
          <w:sz w:val="28"/>
          <w:szCs w:val="28"/>
        </w:rPr>
      </w:pPr>
      <w:r w:rsidRPr="00F07434">
        <w:rPr>
          <w:sz w:val="28"/>
          <w:szCs w:val="28"/>
        </w:rPr>
        <w:t xml:space="preserve">2.3. Предложения по включению (исключению) объекта (объектов) из Перечня подаются уполномоченному лицу администрации </w:t>
      </w:r>
      <w:r w:rsidR="00A55E68">
        <w:rPr>
          <w:sz w:val="28"/>
          <w:szCs w:val="28"/>
        </w:rPr>
        <w:t>Борковского</w:t>
      </w:r>
      <w:r w:rsidRPr="00F07434">
        <w:rPr>
          <w:sz w:val="28"/>
          <w:szCs w:val="28"/>
        </w:rPr>
        <w:t xml:space="preserve"> сельского поселения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предпринимательства. </w:t>
      </w:r>
    </w:p>
    <w:p w:rsidR="00241AD8" w:rsidRDefault="00241AD8" w:rsidP="00241AD8">
      <w:pPr>
        <w:jc w:val="both"/>
        <w:rPr>
          <w:sz w:val="28"/>
          <w:szCs w:val="28"/>
        </w:rPr>
      </w:pPr>
      <w:r w:rsidRPr="00F07434">
        <w:rPr>
          <w:sz w:val="28"/>
          <w:szCs w:val="28"/>
        </w:rPr>
        <w:t xml:space="preserve">2.4. Не подлежат включению в Перечень объекты муниципальной собственности: </w:t>
      </w:r>
    </w:p>
    <w:p w:rsidR="00241AD8" w:rsidRDefault="00241AD8" w:rsidP="00241AD8">
      <w:pPr>
        <w:jc w:val="both"/>
        <w:rPr>
          <w:sz w:val="28"/>
          <w:szCs w:val="28"/>
        </w:rPr>
      </w:pPr>
      <w:r w:rsidRPr="00F07434">
        <w:rPr>
          <w:sz w:val="28"/>
          <w:szCs w:val="28"/>
        </w:rPr>
        <w:t xml:space="preserve">- необходимые для обеспечения осуществления органами местного самоуправления </w:t>
      </w:r>
      <w:r w:rsidR="00A55E68">
        <w:rPr>
          <w:sz w:val="28"/>
          <w:szCs w:val="28"/>
        </w:rPr>
        <w:t>Борковского</w:t>
      </w:r>
      <w:r w:rsidRPr="00F07434">
        <w:rPr>
          <w:sz w:val="28"/>
          <w:szCs w:val="28"/>
        </w:rPr>
        <w:t xml:space="preserve"> сельского поселения полномочий в рамках их компетенции, установленной законодательством Российской Федерации; </w:t>
      </w:r>
    </w:p>
    <w:p w:rsidR="00241AD8" w:rsidRDefault="00241AD8" w:rsidP="00241AD8">
      <w:pPr>
        <w:jc w:val="both"/>
        <w:rPr>
          <w:sz w:val="28"/>
          <w:szCs w:val="28"/>
        </w:rPr>
      </w:pPr>
      <w:r w:rsidRPr="00F07434">
        <w:rPr>
          <w:sz w:val="28"/>
          <w:szCs w:val="28"/>
        </w:rPr>
        <w:t xml:space="preserve">- 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 </w:t>
      </w:r>
    </w:p>
    <w:p w:rsidR="00241AD8" w:rsidRDefault="00241AD8" w:rsidP="00241AD8">
      <w:pPr>
        <w:jc w:val="both"/>
        <w:rPr>
          <w:sz w:val="28"/>
          <w:szCs w:val="28"/>
        </w:rPr>
      </w:pPr>
      <w:r w:rsidRPr="00F07434">
        <w:rPr>
          <w:sz w:val="28"/>
          <w:szCs w:val="28"/>
        </w:rPr>
        <w:t xml:space="preserve">2.6. Объекты муниципальной собственности могут быть исключены из Перечня в случаях: </w:t>
      </w:r>
    </w:p>
    <w:p w:rsidR="00241AD8" w:rsidRDefault="00241AD8" w:rsidP="00241AD8">
      <w:pPr>
        <w:jc w:val="both"/>
        <w:rPr>
          <w:sz w:val="28"/>
          <w:szCs w:val="28"/>
        </w:rPr>
      </w:pPr>
      <w:r w:rsidRPr="00F07434">
        <w:rPr>
          <w:sz w:val="28"/>
          <w:szCs w:val="28"/>
        </w:rPr>
        <w:t xml:space="preserve">- неоднократного признания </w:t>
      </w:r>
      <w:proofErr w:type="gramStart"/>
      <w:r w:rsidRPr="00F07434">
        <w:rPr>
          <w:sz w:val="28"/>
          <w:szCs w:val="28"/>
        </w:rPr>
        <w:t>несостоявшимися</w:t>
      </w:r>
      <w:proofErr w:type="gramEnd"/>
      <w:r w:rsidRPr="00F07434">
        <w:rPr>
          <w:sz w:val="28"/>
          <w:szCs w:val="28"/>
        </w:rPr>
        <w:t xml:space="preserve"> торгов на право заключения договора аренды ввиду отсутствия спроса на объект; </w:t>
      </w:r>
    </w:p>
    <w:p w:rsidR="00241AD8" w:rsidRDefault="00241AD8" w:rsidP="00241AD8">
      <w:pPr>
        <w:jc w:val="both"/>
        <w:rPr>
          <w:sz w:val="28"/>
          <w:szCs w:val="28"/>
        </w:rPr>
      </w:pPr>
      <w:r w:rsidRPr="00F07434">
        <w:rPr>
          <w:sz w:val="28"/>
          <w:szCs w:val="28"/>
        </w:rPr>
        <w:t xml:space="preserve">- необходимости использования имущества для обеспечения осуществления органами местного самоуправления </w:t>
      </w:r>
      <w:r w:rsidR="00A55E68">
        <w:rPr>
          <w:sz w:val="28"/>
          <w:szCs w:val="28"/>
        </w:rPr>
        <w:t>Борковского</w:t>
      </w:r>
      <w:r w:rsidRPr="00F07434">
        <w:rPr>
          <w:sz w:val="28"/>
          <w:szCs w:val="28"/>
        </w:rPr>
        <w:t xml:space="preserve"> сельского поселения полномочий в рамках их компетенции, установленной законодательством Российской Федерации; </w:t>
      </w:r>
    </w:p>
    <w:p w:rsidR="00241AD8" w:rsidRDefault="00241AD8" w:rsidP="00241AD8">
      <w:pPr>
        <w:jc w:val="both"/>
        <w:rPr>
          <w:sz w:val="28"/>
          <w:szCs w:val="28"/>
        </w:rPr>
      </w:pPr>
      <w:r w:rsidRPr="00F07434">
        <w:rPr>
          <w:sz w:val="28"/>
          <w:szCs w:val="28"/>
        </w:rPr>
        <w:t xml:space="preserve">- невозможности использования муниципального имущества по целевому назначению; </w:t>
      </w:r>
    </w:p>
    <w:p w:rsidR="00241AD8" w:rsidRPr="007A398E" w:rsidRDefault="00241AD8" w:rsidP="00241AD8">
      <w:pPr>
        <w:jc w:val="both"/>
        <w:rPr>
          <w:b/>
          <w:sz w:val="28"/>
          <w:szCs w:val="28"/>
        </w:rPr>
      </w:pPr>
      <w:r w:rsidRPr="00F07434">
        <w:rPr>
          <w:sz w:val="28"/>
          <w:szCs w:val="28"/>
        </w:rPr>
        <w:t xml:space="preserve">- передачи объекта из муниципальной собственности в федеральную, собственность, областную собственность или собственность муниципального района. </w:t>
      </w:r>
    </w:p>
    <w:p w:rsidR="00241AD8" w:rsidRPr="007A398E" w:rsidRDefault="00241AD8" w:rsidP="00241AD8">
      <w:pPr>
        <w:jc w:val="both"/>
        <w:rPr>
          <w:b/>
          <w:sz w:val="28"/>
          <w:szCs w:val="28"/>
        </w:rPr>
      </w:pPr>
      <w:r w:rsidRPr="007A398E">
        <w:rPr>
          <w:b/>
          <w:sz w:val="28"/>
          <w:szCs w:val="28"/>
        </w:rPr>
        <w:t xml:space="preserve">Порядок ведения и опубликования Перечня </w:t>
      </w:r>
    </w:p>
    <w:p w:rsidR="00241AD8" w:rsidRDefault="00241AD8" w:rsidP="00241AD8">
      <w:pPr>
        <w:jc w:val="both"/>
        <w:rPr>
          <w:sz w:val="28"/>
          <w:szCs w:val="28"/>
        </w:rPr>
      </w:pPr>
      <w:r w:rsidRPr="00F07434">
        <w:rPr>
          <w:sz w:val="28"/>
          <w:szCs w:val="28"/>
        </w:rPr>
        <w:t xml:space="preserve">3.1. Ведение Перечня осуществляется уполномоченным лицом администрации </w:t>
      </w:r>
      <w:r w:rsidR="00A55E68">
        <w:rPr>
          <w:sz w:val="28"/>
          <w:szCs w:val="28"/>
        </w:rPr>
        <w:t>Борковского</w:t>
      </w:r>
      <w:r w:rsidRPr="00F07434">
        <w:rPr>
          <w:sz w:val="28"/>
          <w:szCs w:val="28"/>
        </w:rPr>
        <w:t xml:space="preserve"> сельского поселения в электронном виде путем внесения и исключения данных об объектах в соответствии с </w:t>
      </w:r>
      <w:r w:rsidRPr="00F07434">
        <w:rPr>
          <w:sz w:val="28"/>
          <w:szCs w:val="28"/>
        </w:rPr>
        <w:lastRenderedPageBreak/>
        <w:t xml:space="preserve">постановлением Администрации </w:t>
      </w:r>
      <w:r w:rsidR="00A55E68">
        <w:rPr>
          <w:sz w:val="28"/>
          <w:szCs w:val="28"/>
        </w:rPr>
        <w:t>Борковского</w:t>
      </w:r>
      <w:r w:rsidRPr="00F07434">
        <w:rPr>
          <w:sz w:val="28"/>
          <w:szCs w:val="28"/>
        </w:rPr>
        <w:t xml:space="preserve"> сельского поселения об утверждении Перечня или о внесении изменений в Перечень. </w:t>
      </w:r>
    </w:p>
    <w:p w:rsidR="00241AD8" w:rsidRDefault="00241AD8" w:rsidP="00241AD8">
      <w:pPr>
        <w:jc w:val="both"/>
        <w:rPr>
          <w:sz w:val="28"/>
          <w:szCs w:val="28"/>
        </w:rPr>
      </w:pPr>
      <w:r w:rsidRPr="00F07434">
        <w:rPr>
          <w:sz w:val="28"/>
          <w:szCs w:val="28"/>
        </w:rPr>
        <w:t xml:space="preserve"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 </w:t>
      </w:r>
    </w:p>
    <w:p w:rsidR="00241AD8" w:rsidRDefault="00241AD8" w:rsidP="00241AD8">
      <w:pPr>
        <w:jc w:val="both"/>
        <w:rPr>
          <w:sz w:val="28"/>
          <w:szCs w:val="28"/>
        </w:rPr>
      </w:pPr>
      <w:r w:rsidRPr="00F07434">
        <w:rPr>
          <w:sz w:val="28"/>
          <w:szCs w:val="28"/>
        </w:rPr>
        <w:t xml:space="preserve">3.3. Уполномоченное лицо администрации </w:t>
      </w:r>
      <w:r w:rsidR="00A55E68">
        <w:rPr>
          <w:sz w:val="28"/>
          <w:szCs w:val="28"/>
        </w:rPr>
        <w:t>Борковского</w:t>
      </w:r>
      <w:r w:rsidRPr="00F07434">
        <w:rPr>
          <w:sz w:val="28"/>
          <w:szCs w:val="28"/>
        </w:rPr>
        <w:t xml:space="preserve"> сельского поселения: - осуществляет </w:t>
      </w:r>
      <w:proofErr w:type="gramStart"/>
      <w:r w:rsidRPr="00F07434">
        <w:rPr>
          <w:sz w:val="28"/>
          <w:szCs w:val="28"/>
        </w:rPr>
        <w:t>контроль за</w:t>
      </w:r>
      <w:proofErr w:type="gramEnd"/>
      <w:r w:rsidRPr="00F07434">
        <w:rPr>
          <w:sz w:val="28"/>
          <w:szCs w:val="28"/>
        </w:rPr>
        <w:t xml:space="preserve"> целевым использованием имущества, включенного в Перечень; </w:t>
      </w:r>
    </w:p>
    <w:p w:rsidR="00241AD8" w:rsidRDefault="00241AD8" w:rsidP="00241AD8">
      <w:pPr>
        <w:jc w:val="both"/>
        <w:rPr>
          <w:sz w:val="28"/>
          <w:szCs w:val="28"/>
        </w:rPr>
      </w:pPr>
      <w:r w:rsidRPr="00F07434">
        <w:rPr>
          <w:sz w:val="28"/>
          <w:szCs w:val="28"/>
        </w:rPr>
        <w:t xml:space="preserve">- рассматривает предложения по включению (исключению) муниципального имущества из Перечня; </w:t>
      </w:r>
    </w:p>
    <w:p w:rsidR="00241AD8" w:rsidRDefault="00241AD8" w:rsidP="00241AD8">
      <w:pPr>
        <w:jc w:val="both"/>
        <w:rPr>
          <w:sz w:val="28"/>
          <w:szCs w:val="28"/>
        </w:rPr>
      </w:pPr>
      <w:r w:rsidRPr="00F07434">
        <w:rPr>
          <w:sz w:val="28"/>
          <w:szCs w:val="28"/>
        </w:rPr>
        <w:t xml:space="preserve">- обеспечивает учет объектов муниципального имущества, включенных в Перечень; </w:t>
      </w:r>
    </w:p>
    <w:p w:rsidR="00241AD8" w:rsidRDefault="00241AD8" w:rsidP="00241AD8">
      <w:pPr>
        <w:jc w:val="both"/>
        <w:rPr>
          <w:sz w:val="28"/>
          <w:szCs w:val="28"/>
        </w:rPr>
      </w:pPr>
      <w:r w:rsidRPr="00F07434">
        <w:rPr>
          <w:sz w:val="28"/>
          <w:szCs w:val="28"/>
        </w:rPr>
        <w:t xml:space="preserve">- осуществляет автоматизированное ведение и информационно-справочное обслуживание Перечня. </w:t>
      </w:r>
    </w:p>
    <w:p w:rsidR="00241AD8" w:rsidRDefault="00241AD8" w:rsidP="00241AD8">
      <w:pPr>
        <w:jc w:val="both"/>
        <w:rPr>
          <w:sz w:val="28"/>
          <w:szCs w:val="28"/>
        </w:rPr>
      </w:pPr>
      <w:r w:rsidRPr="00F07434">
        <w:rPr>
          <w:sz w:val="28"/>
          <w:szCs w:val="28"/>
        </w:rPr>
        <w:t xml:space="preserve">3.4. Утвержденный Перечень, все изменения и дополнения к нему подлежат обязательному опубликованию в средствах массовой информации и на официальном сайте администрации </w:t>
      </w:r>
      <w:r w:rsidR="00A55E68">
        <w:rPr>
          <w:sz w:val="28"/>
          <w:szCs w:val="28"/>
        </w:rPr>
        <w:t>Борковского</w:t>
      </w:r>
      <w:r w:rsidRPr="00F07434">
        <w:rPr>
          <w:sz w:val="28"/>
          <w:szCs w:val="28"/>
        </w:rPr>
        <w:t xml:space="preserve"> сельского поселения. Порядок и условия предоставления имущества в аренду </w:t>
      </w:r>
    </w:p>
    <w:p w:rsidR="00241AD8" w:rsidRDefault="00241AD8" w:rsidP="00241AD8">
      <w:pPr>
        <w:jc w:val="both"/>
        <w:rPr>
          <w:sz w:val="28"/>
          <w:szCs w:val="28"/>
        </w:rPr>
      </w:pPr>
      <w:r w:rsidRPr="00F07434">
        <w:rPr>
          <w:sz w:val="28"/>
          <w:szCs w:val="28"/>
        </w:rPr>
        <w:t xml:space="preserve">4.1. Объекты муниципального имущества, включенные в Перечень, предоставляются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на возмездной основе, безвозмездной основе или на льготных условиях в соответствии с муниципальными программами (подпрограммами). Указанное имущество должно использоваться по </w:t>
      </w:r>
      <w:r>
        <w:rPr>
          <w:sz w:val="28"/>
          <w:szCs w:val="28"/>
        </w:rPr>
        <w:t>целевому назначению.</w:t>
      </w:r>
    </w:p>
    <w:p w:rsidR="00241AD8" w:rsidRDefault="00241AD8" w:rsidP="00241AD8">
      <w:pPr>
        <w:jc w:val="both"/>
        <w:rPr>
          <w:sz w:val="28"/>
          <w:szCs w:val="28"/>
        </w:rPr>
      </w:pPr>
      <w:r w:rsidRPr="00F07434">
        <w:rPr>
          <w:sz w:val="28"/>
          <w:szCs w:val="28"/>
        </w:rPr>
        <w:t xml:space="preserve">4.2. </w:t>
      </w:r>
      <w:proofErr w:type="gramStart"/>
      <w:r w:rsidRPr="00F07434">
        <w:rPr>
          <w:sz w:val="28"/>
          <w:szCs w:val="28"/>
        </w:rPr>
        <w:t>Проведение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</w:t>
      </w:r>
      <w:proofErr w:type="gramEnd"/>
      <w:r w:rsidRPr="00F07434">
        <w:rPr>
          <w:sz w:val="28"/>
          <w:szCs w:val="28"/>
        </w:rPr>
        <w:t xml:space="preserve"> приказом Федеральной антимонопольной службы от 10.02.2010 № 67. Юридические и физические лица, не относящиеся к категории субъектов малого и среднего предпринимательства, к участию в торгах не допускаются. </w:t>
      </w:r>
    </w:p>
    <w:p w:rsidR="00241AD8" w:rsidRDefault="00241AD8" w:rsidP="00241AD8">
      <w:pPr>
        <w:jc w:val="both"/>
        <w:rPr>
          <w:sz w:val="28"/>
          <w:szCs w:val="28"/>
        </w:rPr>
      </w:pPr>
      <w:r w:rsidRPr="00F07434">
        <w:rPr>
          <w:sz w:val="28"/>
          <w:szCs w:val="28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</w:t>
      </w:r>
      <w:r>
        <w:rPr>
          <w:sz w:val="28"/>
          <w:szCs w:val="28"/>
        </w:rPr>
        <w:t xml:space="preserve"> </w:t>
      </w:r>
      <w:r w:rsidRPr="00F074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7434">
        <w:rPr>
          <w:sz w:val="28"/>
          <w:szCs w:val="28"/>
        </w:rPr>
        <w:t xml:space="preserve">инкубаторами муниципального имущества в аренду (субаренду) субъектам малого и среднего предпринимательства не должен превышать три года. </w:t>
      </w:r>
    </w:p>
    <w:p w:rsidR="00241AD8" w:rsidRDefault="00241AD8" w:rsidP="00241AD8">
      <w:pPr>
        <w:jc w:val="both"/>
        <w:rPr>
          <w:sz w:val="28"/>
          <w:szCs w:val="28"/>
        </w:rPr>
      </w:pPr>
      <w:r w:rsidRPr="00F07434">
        <w:rPr>
          <w:sz w:val="28"/>
          <w:szCs w:val="28"/>
        </w:rPr>
        <w:lastRenderedPageBreak/>
        <w:t xml:space="preserve">4.4.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 </w:t>
      </w:r>
    </w:p>
    <w:p w:rsidR="00241AD8" w:rsidRDefault="00241AD8" w:rsidP="00241AD8">
      <w:pPr>
        <w:jc w:val="both"/>
        <w:rPr>
          <w:sz w:val="28"/>
          <w:szCs w:val="28"/>
        </w:rPr>
      </w:pPr>
      <w:r w:rsidRPr="00F07434">
        <w:rPr>
          <w:sz w:val="28"/>
          <w:szCs w:val="28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241AD8" w:rsidRDefault="00241AD8" w:rsidP="00241AD8">
      <w:pPr>
        <w:jc w:val="both"/>
        <w:rPr>
          <w:sz w:val="28"/>
          <w:szCs w:val="28"/>
        </w:rPr>
      </w:pPr>
      <w:r w:rsidRPr="00F07434">
        <w:rPr>
          <w:sz w:val="28"/>
          <w:szCs w:val="28"/>
        </w:rPr>
        <w:t xml:space="preserve"> 4.6. Размер льготной ставки арендной платы по договорам в отношении </w:t>
      </w:r>
      <w:proofErr w:type="gramStart"/>
      <w:r w:rsidRPr="00F07434">
        <w:rPr>
          <w:sz w:val="28"/>
          <w:szCs w:val="28"/>
        </w:rPr>
        <w:t>имущества, включенного в Перечень определяется</w:t>
      </w:r>
      <w:proofErr w:type="gramEnd"/>
      <w:r w:rsidRPr="00F07434">
        <w:rPr>
          <w:sz w:val="28"/>
          <w:szCs w:val="28"/>
        </w:rPr>
        <w:t xml:space="preserve"> нормативным правовым актом </w:t>
      </w:r>
      <w:r w:rsidR="00A55E68">
        <w:rPr>
          <w:sz w:val="28"/>
          <w:szCs w:val="28"/>
        </w:rPr>
        <w:t>Борковского</w:t>
      </w:r>
      <w:r w:rsidRPr="00F07434">
        <w:rPr>
          <w:sz w:val="28"/>
          <w:szCs w:val="28"/>
        </w:rPr>
        <w:t xml:space="preserve"> сельского поселения. </w:t>
      </w:r>
    </w:p>
    <w:p w:rsidR="00F228A5" w:rsidRDefault="00241AD8" w:rsidP="00241AD8">
      <w:pPr>
        <w:jc w:val="both"/>
        <w:rPr>
          <w:sz w:val="28"/>
          <w:szCs w:val="28"/>
        </w:rPr>
      </w:pPr>
      <w:r w:rsidRPr="00F07434">
        <w:rPr>
          <w:sz w:val="28"/>
          <w:szCs w:val="28"/>
        </w:rPr>
        <w:t>4.7. В случае</w:t>
      </w:r>
      <w:proofErr w:type="gramStart"/>
      <w:r w:rsidRPr="00F07434">
        <w:rPr>
          <w:sz w:val="28"/>
          <w:szCs w:val="28"/>
        </w:rPr>
        <w:t>,</w:t>
      </w:r>
      <w:proofErr w:type="gramEnd"/>
      <w:r w:rsidRPr="00F07434">
        <w:rPr>
          <w:sz w:val="28"/>
          <w:szCs w:val="28"/>
        </w:rPr>
        <w:t xml:space="preserve"> если при Администрации </w:t>
      </w:r>
      <w:r w:rsidR="00A55E68">
        <w:rPr>
          <w:sz w:val="28"/>
          <w:szCs w:val="28"/>
        </w:rPr>
        <w:t>Борковского</w:t>
      </w:r>
      <w:r w:rsidRPr="00F07434">
        <w:rPr>
          <w:sz w:val="28"/>
          <w:szCs w:val="28"/>
        </w:rPr>
        <w:t xml:space="preserve"> сельского поселения создан координационный или совещательный орган в области развития малого и среднего предпринимательства, формирование Перечня осуществляется с участием этих координационных или совещательных органов</w:t>
      </w:r>
      <w:r w:rsidR="00F228A5">
        <w:rPr>
          <w:sz w:val="28"/>
          <w:szCs w:val="28"/>
        </w:rPr>
        <w:t>.</w:t>
      </w:r>
    </w:p>
    <w:p w:rsidR="00F228A5" w:rsidRDefault="00F228A5" w:rsidP="00241AD8">
      <w:pPr>
        <w:jc w:val="both"/>
        <w:rPr>
          <w:sz w:val="28"/>
          <w:szCs w:val="28"/>
        </w:rPr>
        <w:sectPr w:rsidR="00F228A5" w:rsidSect="00F228A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55E68" w:rsidRDefault="00F228A5" w:rsidP="00A55E68">
      <w:pPr>
        <w:jc w:val="right"/>
        <w:rPr>
          <w:sz w:val="20"/>
          <w:szCs w:val="20"/>
        </w:rPr>
      </w:pPr>
      <w:r>
        <w:lastRenderedPageBreak/>
        <w:t>П</w:t>
      </w:r>
      <w:r w:rsidR="00F71CC7" w:rsidRPr="00146755">
        <w:t xml:space="preserve">риложение № </w:t>
      </w:r>
      <w:r w:rsidR="00A55E68">
        <w:t>2</w:t>
      </w:r>
      <w:r w:rsidR="00A55E68" w:rsidRPr="00A55E68">
        <w:rPr>
          <w:sz w:val="20"/>
          <w:szCs w:val="20"/>
        </w:rPr>
        <w:t xml:space="preserve"> </w:t>
      </w:r>
      <w:proofErr w:type="gramStart"/>
      <w:r w:rsidR="00A55E68">
        <w:rPr>
          <w:sz w:val="20"/>
          <w:szCs w:val="20"/>
        </w:rPr>
        <w:t>к</w:t>
      </w:r>
      <w:proofErr w:type="gramEnd"/>
      <w:r w:rsidR="00A55E68" w:rsidRPr="00F07434">
        <w:rPr>
          <w:sz w:val="20"/>
          <w:szCs w:val="20"/>
        </w:rPr>
        <w:t xml:space="preserve"> </w:t>
      </w:r>
    </w:p>
    <w:p w:rsidR="00A55E68" w:rsidRPr="00F07434" w:rsidRDefault="00A55E68" w:rsidP="00A55E68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постановлению</w:t>
      </w:r>
      <w:r w:rsidRPr="00F07434">
        <w:rPr>
          <w:sz w:val="20"/>
          <w:szCs w:val="20"/>
        </w:rPr>
        <w:t xml:space="preserve"> </w:t>
      </w:r>
    </w:p>
    <w:p w:rsidR="00A55E68" w:rsidRPr="00F07434" w:rsidRDefault="00A55E68" w:rsidP="00A55E68">
      <w:pPr>
        <w:jc w:val="right"/>
        <w:rPr>
          <w:sz w:val="20"/>
          <w:szCs w:val="20"/>
        </w:rPr>
      </w:pPr>
      <w:r w:rsidRPr="00F07434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Борковского </w:t>
      </w:r>
    </w:p>
    <w:p w:rsidR="00A55E68" w:rsidRDefault="00A55E68" w:rsidP="00A55E68">
      <w:pPr>
        <w:jc w:val="right"/>
        <w:rPr>
          <w:sz w:val="20"/>
          <w:szCs w:val="20"/>
        </w:rPr>
      </w:pPr>
      <w:r w:rsidRPr="00F07434">
        <w:rPr>
          <w:sz w:val="20"/>
          <w:szCs w:val="20"/>
        </w:rPr>
        <w:t xml:space="preserve">сельского поселения от </w:t>
      </w:r>
      <w:r w:rsidR="00A5453D">
        <w:rPr>
          <w:sz w:val="20"/>
          <w:szCs w:val="20"/>
        </w:rPr>
        <w:t xml:space="preserve"> </w:t>
      </w:r>
      <w:r w:rsidR="00930B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.2017   </w:t>
      </w:r>
      <w:r w:rsidR="00930B6D">
        <w:rPr>
          <w:sz w:val="20"/>
          <w:szCs w:val="20"/>
        </w:rPr>
        <w:t>№</w:t>
      </w:r>
      <w:bookmarkStart w:id="0" w:name="_GoBack"/>
      <w:bookmarkEnd w:id="0"/>
    </w:p>
    <w:p w:rsidR="00A55E68" w:rsidRPr="00F07434" w:rsidRDefault="00A55E68" w:rsidP="00A55E68">
      <w:pPr>
        <w:jc w:val="right"/>
        <w:rPr>
          <w:sz w:val="20"/>
          <w:szCs w:val="20"/>
        </w:rPr>
      </w:pPr>
      <w:r w:rsidRPr="00F07434">
        <w:rPr>
          <w:sz w:val="20"/>
          <w:szCs w:val="20"/>
        </w:rPr>
        <w:t xml:space="preserve"> </w:t>
      </w:r>
    </w:p>
    <w:p w:rsidR="00F71CC7" w:rsidRPr="009E4402" w:rsidRDefault="00F71CC7" w:rsidP="00F71CC7">
      <w:pPr>
        <w:widowControl w:val="0"/>
        <w:autoSpaceDN w:val="0"/>
        <w:ind w:firstLine="567"/>
        <w:jc w:val="center"/>
        <w:textAlignment w:val="baseline"/>
        <w:rPr>
          <w:rFonts w:eastAsia="Lucida Sans Unicode" w:cs="Tahoma"/>
          <w:b/>
          <w:color w:val="000000"/>
          <w:kern w:val="3"/>
          <w:sz w:val="28"/>
          <w:szCs w:val="26"/>
          <w:lang w:eastAsia="en-US" w:bidi="en-US"/>
        </w:rPr>
      </w:pPr>
      <w:r w:rsidRPr="009E4402">
        <w:rPr>
          <w:rFonts w:eastAsia="Lucida Sans Unicode" w:cs="Tahoma"/>
          <w:b/>
          <w:color w:val="000000"/>
          <w:kern w:val="3"/>
          <w:sz w:val="28"/>
          <w:szCs w:val="26"/>
          <w:lang w:eastAsia="en-US" w:bidi="en-US"/>
        </w:rPr>
        <w:t xml:space="preserve">Перечень </w:t>
      </w:r>
    </w:p>
    <w:p w:rsidR="00F71CC7" w:rsidRPr="009E4402" w:rsidRDefault="00F71CC7" w:rsidP="00F71CC7">
      <w:pPr>
        <w:widowControl w:val="0"/>
        <w:autoSpaceDN w:val="0"/>
        <w:ind w:firstLine="567"/>
        <w:jc w:val="center"/>
        <w:textAlignment w:val="baseline"/>
        <w:rPr>
          <w:rFonts w:eastAsia="Lucida Sans Unicode" w:cs="Tahoma"/>
          <w:b/>
          <w:color w:val="000000"/>
          <w:kern w:val="3"/>
          <w:sz w:val="26"/>
          <w:szCs w:val="26"/>
          <w:lang w:eastAsia="en-US" w:bidi="en-US"/>
        </w:rPr>
      </w:pPr>
      <w:r w:rsidRPr="00146755"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 xml:space="preserve">муниципального </w:t>
      </w:r>
      <w:r w:rsidRPr="009E4402"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>имущества</w:t>
      </w:r>
      <w:r w:rsidRPr="00146755"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 xml:space="preserve"> </w:t>
      </w:r>
      <w:r w:rsidR="00A55E68"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>Борковского</w:t>
      </w:r>
      <w:r w:rsidRPr="00146755"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 xml:space="preserve"> сельского поселения</w:t>
      </w:r>
      <w:r w:rsidRPr="009E4402"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>, свободного от прав третьих лиц</w:t>
      </w:r>
      <w:r w:rsidRPr="00146755"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 xml:space="preserve">, предусмотренного для предоставления его </w:t>
      </w:r>
      <w:r w:rsidRPr="009E4402"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>во владение и (или) в польз</w:t>
      </w:r>
      <w:r w:rsidRPr="00146755"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>ование на долгосрочной основе с</w:t>
      </w:r>
      <w:r w:rsidRPr="009E4402"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>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1216"/>
        <w:gridCol w:w="709"/>
        <w:gridCol w:w="1134"/>
        <w:gridCol w:w="1842"/>
        <w:gridCol w:w="1418"/>
        <w:gridCol w:w="567"/>
        <w:gridCol w:w="992"/>
        <w:gridCol w:w="850"/>
        <w:gridCol w:w="993"/>
        <w:gridCol w:w="992"/>
        <w:gridCol w:w="1559"/>
        <w:gridCol w:w="1134"/>
        <w:gridCol w:w="1418"/>
      </w:tblGrid>
      <w:tr w:rsidR="00F71CC7" w:rsidRPr="009E4402" w:rsidTr="00F228A5">
        <w:tc>
          <w:tcPr>
            <w:tcW w:w="486" w:type="dxa"/>
            <w:vMerge w:val="restart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>№</w:t>
            </w:r>
            <w:proofErr w:type="gramStart"/>
            <w:r w:rsidRPr="00F228A5">
              <w:rPr>
                <w:sz w:val="18"/>
                <w:szCs w:val="18"/>
              </w:rPr>
              <w:t>п</w:t>
            </w:r>
            <w:proofErr w:type="gramEnd"/>
            <w:r w:rsidRPr="00F228A5">
              <w:rPr>
                <w:sz w:val="18"/>
                <w:szCs w:val="18"/>
              </w:rPr>
              <w:t>/п</w:t>
            </w:r>
          </w:p>
        </w:tc>
        <w:tc>
          <w:tcPr>
            <w:tcW w:w="1216" w:type="dxa"/>
            <w:vMerge w:val="restart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 xml:space="preserve">Номер в реестре имущества </w:t>
            </w:r>
          </w:p>
        </w:tc>
        <w:tc>
          <w:tcPr>
            <w:tcW w:w="709" w:type="dxa"/>
            <w:vMerge w:val="restart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 xml:space="preserve">Адрес (местоположение) объекта </w:t>
            </w:r>
          </w:p>
        </w:tc>
        <w:tc>
          <w:tcPr>
            <w:tcW w:w="12899" w:type="dxa"/>
            <w:gridSpan w:val="11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>Структурированный адрес объекта</w:t>
            </w:r>
          </w:p>
        </w:tc>
      </w:tr>
      <w:tr w:rsidR="00F228A5" w:rsidRPr="009E4402" w:rsidTr="00F228A5">
        <w:tc>
          <w:tcPr>
            <w:tcW w:w="486" w:type="dxa"/>
            <w:vMerge/>
          </w:tcPr>
          <w:p w:rsidR="00F71CC7" w:rsidRPr="00F228A5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16" w:type="dxa"/>
            <w:vMerge/>
          </w:tcPr>
          <w:p w:rsidR="00F71CC7" w:rsidRPr="00F228A5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71CC7" w:rsidRPr="00F228A5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 xml:space="preserve">Наименование субъекта Российской Федерации </w:t>
            </w:r>
          </w:p>
        </w:tc>
        <w:tc>
          <w:tcPr>
            <w:tcW w:w="1842" w:type="dxa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 xml:space="preserve">Наименование муниципального </w:t>
            </w:r>
            <w:proofErr w:type="gramStart"/>
            <w:r w:rsidRPr="00F228A5">
              <w:rPr>
                <w:sz w:val="18"/>
                <w:szCs w:val="18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418" w:type="dxa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567" w:type="dxa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>Вид населенного пункта</w:t>
            </w:r>
          </w:p>
        </w:tc>
        <w:tc>
          <w:tcPr>
            <w:tcW w:w="992" w:type="dxa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850" w:type="dxa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993" w:type="dxa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1559" w:type="dxa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134" w:type="dxa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 xml:space="preserve">Номер дома (включая литеру) </w:t>
            </w:r>
          </w:p>
        </w:tc>
        <w:tc>
          <w:tcPr>
            <w:tcW w:w="1418" w:type="dxa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 xml:space="preserve">Тип и номер корпуса, строения, владения </w:t>
            </w:r>
          </w:p>
        </w:tc>
      </w:tr>
      <w:tr w:rsidR="00F228A5" w:rsidRPr="009E4402" w:rsidTr="00F228A5">
        <w:trPr>
          <w:trHeight w:val="273"/>
        </w:trPr>
        <w:tc>
          <w:tcPr>
            <w:tcW w:w="486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71CC7" w:rsidRPr="009E4402" w:rsidRDefault="00F71CC7" w:rsidP="00F228A5">
            <w:pPr>
              <w:widowControl w:val="0"/>
              <w:autoSpaceDE w:val="0"/>
              <w:autoSpaceDN w:val="0"/>
              <w:ind w:hanging="62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14</w:t>
            </w:r>
          </w:p>
        </w:tc>
      </w:tr>
      <w:tr w:rsidR="00F228A5" w:rsidRPr="009E4402" w:rsidTr="00F228A5">
        <w:tc>
          <w:tcPr>
            <w:tcW w:w="486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16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9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42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</w:tr>
    </w:tbl>
    <w:p w:rsidR="00F71CC7" w:rsidRPr="009E4402" w:rsidRDefault="00F71CC7" w:rsidP="00F71CC7">
      <w:pPr>
        <w:widowControl w:val="0"/>
        <w:autoSpaceDN w:val="0"/>
        <w:ind w:firstLine="567"/>
        <w:textAlignment w:val="baseline"/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184"/>
        <w:gridCol w:w="1417"/>
        <w:gridCol w:w="1701"/>
        <w:gridCol w:w="2552"/>
        <w:gridCol w:w="1984"/>
        <w:gridCol w:w="2552"/>
        <w:gridCol w:w="1276"/>
      </w:tblGrid>
      <w:tr w:rsidR="00F71CC7" w:rsidRPr="009E4402" w:rsidTr="00F228A5">
        <w:tc>
          <w:tcPr>
            <w:tcW w:w="1644" w:type="dxa"/>
            <w:vMerge w:val="restart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Вид объекта недвижимости;</w:t>
            </w:r>
          </w:p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 xml:space="preserve">движимое имущество </w:t>
            </w:r>
          </w:p>
        </w:tc>
        <w:tc>
          <w:tcPr>
            <w:tcW w:w="13666" w:type="dxa"/>
            <w:gridSpan w:val="7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F71CC7" w:rsidRPr="009E4402" w:rsidTr="00F228A5">
        <w:tc>
          <w:tcPr>
            <w:tcW w:w="1644" w:type="dxa"/>
            <w:vMerge/>
          </w:tcPr>
          <w:p w:rsidR="00F71CC7" w:rsidRPr="009E4402" w:rsidRDefault="00F71CC7" w:rsidP="00071BC1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3601" w:type="dxa"/>
            <w:gridSpan w:val="2"/>
            <w:vMerge w:val="restart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1701" w:type="dxa"/>
            <w:vMerge w:val="restart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7088" w:type="dxa"/>
            <w:gridSpan w:val="3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 xml:space="preserve">Основная характеристика объекта недвижимости </w:t>
            </w:r>
          </w:p>
        </w:tc>
        <w:tc>
          <w:tcPr>
            <w:tcW w:w="1276" w:type="dxa"/>
            <w:vMerge w:val="restart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 xml:space="preserve">Наименование объекта учета </w:t>
            </w:r>
          </w:p>
        </w:tc>
      </w:tr>
      <w:tr w:rsidR="00F71CC7" w:rsidRPr="009E4402" w:rsidTr="00F228A5">
        <w:trPr>
          <w:trHeight w:val="509"/>
        </w:trPr>
        <w:tc>
          <w:tcPr>
            <w:tcW w:w="1644" w:type="dxa"/>
            <w:vMerge/>
          </w:tcPr>
          <w:p w:rsidR="00F71CC7" w:rsidRPr="009E4402" w:rsidRDefault="00F71CC7" w:rsidP="00071BC1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3601" w:type="dxa"/>
            <w:gridSpan w:val="2"/>
            <w:vMerge/>
          </w:tcPr>
          <w:p w:rsidR="00F71CC7" w:rsidRPr="009E4402" w:rsidRDefault="00F71CC7" w:rsidP="00071BC1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F71CC7" w:rsidRPr="009E4402" w:rsidRDefault="00F71CC7" w:rsidP="00071BC1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9E4402">
              <w:rPr>
                <w:sz w:val="20"/>
                <w:szCs w:val="20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</w:t>
            </w:r>
            <w:r w:rsidRPr="009E4402">
              <w:rPr>
                <w:sz w:val="20"/>
                <w:szCs w:val="20"/>
              </w:rPr>
              <w:lastRenderedPageBreak/>
              <w:t>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84" w:type="dxa"/>
            <w:vMerge w:val="restart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lastRenderedPageBreak/>
              <w:t xml:space="preserve">Фактическое </w:t>
            </w:r>
            <w:proofErr w:type="gramStart"/>
            <w:r w:rsidRPr="009E4402">
              <w:rPr>
                <w:sz w:val="20"/>
                <w:szCs w:val="20"/>
              </w:rPr>
              <w:t>значение</w:t>
            </w:r>
            <w:proofErr w:type="gramEnd"/>
            <w:r w:rsidRPr="009E4402">
              <w:rPr>
                <w:sz w:val="20"/>
                <w:szCs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552" w:type="dxa"/>
            <w:vMerge w:val="restart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9E4402">
              <w:rPr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276" w:type="dxa"/>
            <w:vMerge/>
          </w:tcPr>
          <w:p w:rsidR="00F71CC7" w:rsidRPr="009E4402" w:rsidRDefault="00F71CC7" w:rsidP="00071BC1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F71CC7" w:rsidRPr="009E4402" w:rsidTr="00F228A5">
        <w:tc>
          <w:tcPr>
            <w:tcW w:w="1644" w:type="dxa"/>
            <w:vMerge/>
          </w:tcPr>
          <w:p w:rsidR="00F71CC7" w:rsidRPr="009E4402" w:rsidRDefault="00F71CC7" w:rsidP="00071BC1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184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Номер</w:t>
            </w:r>
          </w:p>
        </w:tc>
        <w:tc>
          <w:tcPr>
            <w:tcW w:w="1417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</w:tcPr>
          <w:p w:rsidR="00F71CC7" w:rsidRPr="009E4402" w:rsidRDefault="00F71CC7" w:rsidP="00071BC1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F71CC7" w:rsidRPr="009E4402" w:rsidRDefault="00F71CC7" w:rsidP="00071BC1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F71CC7" w:rsidRPr="009E4402" w:rsidRDefault="00F71CC7" w:rsidP="00071BC1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F71CC7" w:rsidRPr="009E4402" w:rsidRDefault="00F71CC7" w:rsidP="00071BC1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F71CC7" w:rsidRPr="009E4402" w:rsidRDefault="00F71CC7" w:rsidP="00071BC1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F71CC7" w:rsidRPr="009E4402" w:rsidTr="00F228A5">
        <w:tc>
          <w:tcPr>
            <w:tcW w:w="1644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184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22</w:t>
            </w:r>
          </w:p>
        </w:tc>
      </w:tr>
      <w:tr w:rsidR="00F71CC7" w:rsidRPr="009E4402" w:rsidTr="00F228A5">
        <w:tc>
          <w:tcPr>
            <w:tcW w:w="1644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71CC7" w:rsidRPr="009E4402" w:rsidRDefault="00F71CC7" w:rsidP="00F71CC7">
      <w:pPr>
        <w:widowControl w:val="0"/>
        <w:autoSpaceDN w:val="0"/>
        <w:textAlignment w:val="baseline"/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</w:pPr>
    </w:p>
    <w:tbl>
      <w:tblPr>
        <w:tblW w:w="1587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053"/>
        <w:gridCol w:w="1419"/>
        <w:gridCol w:w="854"/>
        <w:gridCol w:w="720"/>
        <w:gridCol w:w="900"/>
        <w:gridCol w:w="1138"/>
        <w:gridCol w:w="994"/>
        <w:gridCol w:w="1062"/>
        <w:gridCol w:w="1134"/>
        <w:gridCol w:w="992"/>
        <w:gridCol w:w="1134"/>
      </w:tblGrid>
      <w:tr w:rsidR="00F71CC7" w:rsidRPr="00E73390" w:rsidTr="00F228A5">
        <w:tc>
          <w:tcPr>
            <w:tcW w:w="5529" w:type="dxa"/>
            <w:gridSpan w:val="6"/>
            <w:vMerge w:val="restart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 xml:space="preserve">Сведения о движимом имуществе </w:t>
            </w:r>
          </w:p>
        </w:tc>
        <w:tc>
          <w:tcPr>
            <w:tcW w:w="10347" w:type="dxa"/>
            <w:gridSpan w:val="10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F71CC7" w:rsidRPr="00E73390" w:rsidTr="00F228A5">
        <w:tc>
          <w:tcPr>
            <w:tcW w:w="5529" w:type="dxa"/>
            <w:gridSpan w:val="6"/>
            <w:vMerge/>
          </w:tcPr>
          <w:p w:rsidR="00F71CC7" w:rsidRPr="00E73390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31" w:type="dxa"/>
            <w:gridSpan w:val="5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316" w:type="dxa"/>
            <w:gridSpan w:val="5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F71CC7" w:rsidRPr="00E73390" w:rsidTr="00F228A5">
        <w:tc>
          <w:tcPr>
            <w:tcW w:w="1474" w:type="dxa"/>
            <w:vMerge w:val="restart"/>
          </w:tcPr>
          <w:p w:rsidR="00E73390" w:rsidRPr="00E73390" w:rsidRDefault="00E73390" w:rsidP="00F228A5">
            <w:pPr>
              <w:widowControl w:val="0"/>
              <w:autoSpaceDE w:val="0"/>
              <w:autoSpaceDN w:val="0"/>
              <w:ind w:left="325" w:hanging="325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Тип:</w:t>
            </w:r>
          </w:p>
          <w:p w:rsidR="00F71CC7" w:rsidRPr="00E73390" w:rsidRDefault="00F71CC7" w:rsidP="00F228A5">
            <w:pPr>
              <w:widowControl w:val="0"/>
              <w:autoSpaceDE w:val="0"/>
              <w:autoSpaceDN w:val="0"/>
              <w:ind w:left="325" w:hanging="325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710" w:type="dxa"/>
            <w:vMerge w:val="restart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Год выпуска</w:t>
            </w:r>
          </w:p>
        </w:tc>
        <w:tc>
          <w:tcPr>
            <w:tcW w:w="1053" w:type="dxa"/>
            <w:vMerge w:val="restart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E73390">
              <w:rPr>
                <w:sz w:val="18"/>
                <w:szCs w:val="18"/>
              </w:rPr>
              <w:t>в</w:t>
            </w:r>
            <w:proofErr w:type="gramEnd"/>
            <w:r w:rsidRPr="00E73390">
              <w:rPr>
                <w:sz w:val="18"/>
                <w:szCs w:val="18"/>
              </w:rPr>
              <w:t xml:space="preserve"> (</w:t>
            </w:r>
            <w:proofErr w:type="gramStart"/>
            <w:r w:rsidRPr="00E73390">
              <w:rPr>
                <w:sz w:val="18"/>
                <w:szCs w:val="18"/>
              </w:rPr>
              <w:t>на</w:t>
            </w:r>
            <w:proofErr w:type="gramEnd"/>
            <w:r w:rsidRPr="00E73390">
              <w:rPr>
                <w:sz w:val="18"/>
                <w:szCs w:val="18"/>
              </w:rPr>
              <w:t>) котором расположен объект</w:t>
            </w:r>
          </w:p>
        </w:tc>
        <w:tc>
          <w:tcPr>
            <w:tcW w:w="2993" w:type="dxa"/>
            <w:gridSpan w:val="3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Документы основание</w:t>
            </w:r>
          </w:p>
        </w:tc>
        <w:tc>
          <w:tcPr>
            <w:tcW w:w="3190" w:type="dxa"/>
            <w:gridSpan w:val="3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2126" w:type="dxa"/>
            <w:gridSpan w:val="2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Документы основание</w:t>
            </w:r>
          </w:p>
        </w:tc>
      </w:tr>
      <w:tr w:rsidR="00F71CC7" w:rsidRPr="00E73390" w:rsidTr="00F228A5">
        <w:tc>
          <w:tcPr>
            <w:tcW w:w="1474" w:type="dxa"/>
            <w:vMerge/>
          </w:tcPr>
          <w:p w:rsidR="00F71CC7" w:rsidRPr="00E73390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</w:tcPr>
          <w:p w:rsidR="00F71CC7" w:rsidRPr="00E73390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vMerge/>
          </w:tcPr>
          <w:p w:rsidR="00F71CC7" w:rsidRPr="00E73390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/>
          </w:tcPr>
          <w:p w:rsidR="00F71CC7" w:rsidRPr="00E73390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</w:tcPr>
          <w:p w:rsidR="00F71CC7" w:rsidRPr="00E73390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</w:tcPr>
          <w:p w:rsidR="00F71CC7" w:rsidRPr="00E73390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85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ОГРН</w:t>
            </w:r>
          </w:p>
        </w:tc>
        <w:tc>
          <w:tcPr>
            <w:tcW w:w="720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ИНН</w:t>
            </w:r>
          </w:p>
        </w:tc>
        <w:tc>
          <w:tcPr>
            <w:tcW w:w="900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38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1062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ОГРН</w:t>
            </w:r>
          </w:p>
        </w:tc>
        <w:tc>
          <w:tcPr>
            <w:tcW w:w="113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ИНН</w:t>
            </w:r>
          </w:p>
        </w:tc>
        <w:tc>
          <w:tcPr>
            <w:tcW w:w="992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3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Дата окончания действия договора</w:t>
            </w:r>
          </w:p>
        </w:tc>
      </w:tr>
      <w:tr w:rsidR="00F71CC7" w:rsidRPr="00E73390" w:rsidTr="00F228A5">
        <w:tc>
          <w:tcPr>
            <w:tcW w:w="147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23</w:t>
            </w:r>
          </w:p>
        </w:tc>
        <w:tc>
          <w:tcPr>
            <w:tcW w:w="1020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24</w:t>
            </w:r>
          </w:p>
        </w:tc>
        <w:tc>
          <w:tcPr>
            <w:tcW w:w="706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25</w:t>
            </w:r>
          </w:p>
        </w:tc>
        <w:tc>
          <w:tcPr>
            <w:tcW w:w="566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26</w:t>
            </w:r>
          </w:p>
        </w:tc>
        <w:tc>
          <w:tcPr>
            <w:tcW w:w="710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27</w:t>
            </w:r>
          </w:p>
        </w:tc>
        <w:tc>
          <w:tcPr>
            <w:tcW w:w="1053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28</w:t>
            </w:r>
          </w:p>
        </w:tc>
        <w:tc>
          <w:tcPr>
            <w:tcW w:w="1419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29</w:t>
            </w:r>
          </w:p>
        </w:tc>
        <w:tc>
          <w:tcPr>
            <w:tcW w:w="85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32</w:t>
            </w:r>
          </w:p>
        </w:tc>
        <w:tc>
          <w:tcPr>
            <w:tcW w:w="1138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33</w:t>
            </w:r>
          </w:p>
        </w:tc>
        <w:tc>
          <w:tcPr>
            <w:tcW w:w="99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34</w:t>
            </w:r>
          </w:p>
        </w:tc>
        <w:tc>
          <w:tcPr>
            <w:tcW w:w="1062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38</w:t>
            </w:r>
          </w:p>
        </w:tc>
      </w:tr>
      <w:tr w:rsidR="00F71CC7" w:rsidRPr="00E73390" w:rsidTr="00F228A5">
        <w:tc>
          <w:tcPr>
            <w:tcW w:w="147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71CC7" w:rsidRPr="00E73390" w:rsidRDefault="00F71CC7" w:rsidP="00F71CC7">
      <w:pPr>
        <w:widowControl w:val="0"/>
        <w:autoSpaceDN w:val="0"/>
        <w:ind w:firstLine="567"/>
        <w:textAlignment w:val="baseline"/>
        <w:rPr>
          <w:rFonts w:eastAsia="Lucida Sans Unicode"/>
          <w:b/>
          <w:color w:val="000000"/>
          <w:kern w:val="3"/>
          <w:sz w:val="18"/>
          <w:szCs w:val="18"/>
          <w:lang w:eastAsia="en-US" w:bidi="en-US"/>
        </w:rPr>
      </w:pPr>
    </w:p>
    <w:tbl>
      <w:tblPr>
        <w:tblW w:w="1587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3374"/>
        <w:gridCol w:w="2835"/>
        <w:gridCol w:w="4961"/>
      </w:tblGrid>
      <w:tr w:rsidR="00F71CC7" w:rsidRPr="00E73390" w:rsidTr="00F228A5">
        <w:tc>
          <w:tcPr>
            <w:tcW w:w="2268" w:type="dxa"/>
            <w:vMerge w:val="restart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13608" w:type="dxa"/>
            <w:gridSpan w:val="4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F71CC7" w:rsidRPr="00E73390" w:rsidTr="00F228A5">
        <w:tc>
          <w:tcPr>
            <w:tcW w:w="2268" w:type="dxa"/>
            <w:vMerge/>
          </w:tcPr>
          <w:p w:rsidR="00F71CC7" w:rsidRPr="00E73390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8" w:type="dxa"/>
            <w:vMerge w:val="restart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3374" w:type="dxa"/>
            <w:vMerge w:val="restart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7796" w:type="dxa"/>
            <w:gridSpan w:val="2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Реквизиты документа</w:t>
            </w:r>
          </w:p>
        </w:tc>
      </w:tr>
      <w:tr w:rsidR="00F71CC7" w:rsidRPr="00E73390" w:rsidTr="00F228A5">
        <w:tc>
          <w:tcPr>
            <w:tcW w:w="2268" w:type="dxa"/>
            <w:vMerge/>
          </w:tcPr>
          <w:p w:rsidR="00F71CC7" w:rsidRPr="00E73390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8" w:type="dxa"/>
            <w:vMerge/>
          </w:tcPr>
          <w:p w:rsidR="00F71CC7" w:rsidRPr="00E73390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74" w:type="dxa"/>
            <w:vMerge/>
          </w:tcPr>
          <w:p w:rsidR="00F71CC7" w:rsidRPr="00E73390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Дата</w:t>
            </w:r>
          </w:p>
        </w:tc>
        <w:tc>
          <w:tcPr>
            <w:tcW w:w="4961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Номер</w:t>
            </w:r>
          </w:p>
        </w:tc>
      </w:tr>
      <w:tr w:rsidR="00F71CC7" w:rsidRPr="009E4402" w:rsidTr="00F228A5">
        <w:tc>
          <w:tcPr>
            <w:tcW w:w="2268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39</w:t>
            </w:r>
          </w:p>
        </w:tc>
        <w:tc>
          <w:tcPr>
            <w:tcW w:w="2438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40</w:t>
            </w:r>
          </w:p>
        </w:tc>
        <w:tc>
          <w:tcPr>
            <w:tcW w:w="3374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41</w:t>
            </w:r>
          </w:p>
        </w:tc>
        <w:tc>
          <w:tcPr>
            <w:tcW w:w="2835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42</w:t>
            </w:r>
          </w:p>
        </w:tc>
        <w:tc>
          <w:tcPr>
            <w:tcW w:w="4961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43</w:t>
            </w:r>
          </w:p>
        </w:tc>
      </w:tr>
    </w:tbl>
    <w:p w:rsidR="00F71CC7" w:rsidRPr="009E4402" w:rsidRDefault="00F71CC7" w:rsidP="00F71CC7">
      <w:pPr>
        <w:widowControl w:val="0"/>
        <w:autoSpaceDN w:val="0"/>
        <w:ind w:firstLine="567"/>
        <w:textAlignment w:val="baseline"/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</w:pPr>
    </w:p>
    <w:p w:rsidR="00F71CC7" w:rsidRDefault="00F71CC7" w:rsidP="00F71CC7">
      <w:pPr>
        <w:pStyle w:val="Standard"/>
        <w:spacing w:after="0" w:line="240" w:lineRule="auto"/>
        <w:rPr>
          <w:kern w:val="0"/>
        </w:rPr>
      </w:pPr>
    </w:p>
    <w:p w:rsidR="00F71CC7" w:rsidRDefault="00F71CC7" w:rsidP="00F71CC7">
      <w:pPr>
        <w:pStyle w:val="Standard"/>
        <w:spacing w:after="0" w:line="240" w:lineRule="auto"/>
        <w:rPr>
          <w:kern w:val="0"/>
        </w:rPr>
      </w:pPr>
    </w:p>
    <w:p w:rsidR="00F71CC7" w:rsidRPr="00D03D2A" w:rsidRDefault="00F71CC7" w:rsidP="00F71CC7">
      <w:pPr>
        <w:pStyle w:val="Standard"/>
        <w:spacing w:after="0" w:line="240" w:lineRule="auto"/>
        <w:rPr>
          <w:kern w:val="0"/>
        </w:rPr>
      </w:pPr>
    </w:p>
    <w:p w:rsidR="0091049F" w:rsidRDefault="0091049F" w:rsidP="00D53DBA">
      <w:pPr>
        <w:jc w:val="both"/>
      </w:pPr>
    </w:p>
    <w:sectPr w:rsidR="0091049F" w:rsidSect="00F228A5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2604"/>
    <w:multiLevelType w:val="hybridMultilevel"/>
    <w:tmpl w:val="C62C05F8"/>
    <w:lvl w:ilvl="0" w:tplc="1CF2BC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8761D29"/>
    <w:multiLevelType w:val="hybridMultilevel"/>
    <w:tmpl w:val="3624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43327"/>
    <w:multiLevelType w:val="hybridMultilevel"/>
    <w:tmpl w:val="B2109E00"/>
    <w:lvl w:ilvl="0" w:tplc="9CF2589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02"/>
    <w:rsid w:val="00097F04"/>
    <w:rsid w:val="000B509E"/>
    <w:rsid w:val="001165E1"/>
    <w:rsid w:val="00156DDC"/>
    <w:rsid w:val="0016391F"/>
    <w:rsid w:val="001F5124"/>
    <w:rsid w:val="00241AD8"/>
    <w:rsid w:val="0029094B"/>
    <w:rsid w:val="002D1EBD"/>
    <w:rsid w:val="003B474B"/>
    <w:rsid w:val="003F3726"/>
    <w:rsid w:val="004B0437"/>
    <w:rsid w:val="005A6C02"/>
    <w:rsid w:val="0060219E"/>
    <w:rsid w:val="00656CD2"/>
    <w:rsid w:val="006C46A6"/>
    <w:rsid w:val="006D0E92"/>
    <w:rsid w:val="007A082B"/>
    <w:rsid w:val="008128C1"/>
    <w:rsid w:val="0091049F"/>
    <w:rsid w:val="00910EC0"/>
    <w:rsid w:val="00930B6D"/>
    <w:rsid w:val="00954259"/>
    <w:rsid w:val="009F7D46"/>
    <w:rsid w:val="00A355E8"/>
    <w:rsid w:val="00A5453D"/>
    <w:rsid w:val="00A55E68"/>
    <w:rsid w:val="00A74ABB"/>
    <w:rsid w:val="00B66D8B"/>
    <w:rsid w:val="00BB3E48"/>
    <w:rsid w:val="00C34B44"/>
    <w:rsid w:val="00D13022"/>
    <w:rsid w:val="00D53DBA"/>
    <w:rsid w:val="00DA5FE4"/>
    <w:rsid w:val="00E30545"/>
    <w:rsid w:val="00E73390"/>
    <w:rsid w:val="00F228A5"/>
    <w:rsid w:val="00F71CC7"/>
    <w:rsid w:val="00F8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6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5A6C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C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C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082B"/>
    <w:pPr>
      <w:ind w:left="720"/>
      <w:contextualSpacing/>
    </w:pPr>
  </w:style>
  <w:style w:type="paragraph" w:customStyle="1" w:styleId="Standard">
    <w:name w:val="Standard"/>
    <w:rsid w:val="00F71CC7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6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5A6C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C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C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082B"/>
    <w:pPr>
      <w:ind w:left="720"/>
      <w:contextualSpacing/>
    </w:pPr>
  </w:style>
  <w:style w:type="paragraph" w:customStyle="1" w:styleId="Standard">
    <w:name w:val="Standard"/>
    <w:rsid w:val="00F71CC7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A3B6-FFE7-4182-BE1D-C7B03980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Борки</cp:lastModifiedBy>
  <cp:revision>3</cp:revision>
  <cp:lastPrinted>2017-06-28T07:14:00Z</cp:lastPrinted>
  <dcterms:created xsi:type="dcterms:W3CDTF">2017-11-23T11:58:00Z</dcterms:created>
  <dcterms:modified xsi:type="dcterms:W3CDTF">2017-11-23T12:01:00Z</dcterms:modified>
</cp:coreProperties>
</file>