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A7" w:rsidRDefault="00B65AA7" w:rsidP="00B65AA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B65AA7" w:rsidRPr="00B65AA7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AA7" w:rsidRPr="00B65AA7" w:rsidRDefault="00B65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5AA7">
              <w:rPr>
                <w:rFonts w:ascii="Times New Roman" w:hAnsi="Times New Roman" w:cs="Times New Roman"/>
                <w:sz w:val="24"/>
                <w:szCs w:val="24"/>
              </w:rPr>
              <w:t>31 августа 2009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AA7" w:rsidRPr="00B65AA7" w:rsidRDefault="00B65A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AA7">
              <w:rPr>
                <w:rFonts w:ascii="Times New Roman" w:hAnsi="Times New Roman" w:cs="Times New Roman"/>
                <w:sz w:val="24"/>
                <w:szCs w:val="24"/>
              </w:rPr>
              <w:t>N 595-ОЗ</w:t>
            </w:r>
          </w:p>
        </w:tc>
      </w:tr>
    </w:tbl>
    <w:p w:rsidR="00B65AA7" w:rsidRPr="00B65AA7" w:rsidRDefault="00B65AA7" w:rsidP="00B65AA7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AA7">
        <w:rPr>
          <w:rFonts w:ascii="Times New Roman" w:hAnsi="Times New Roman" w:cs="Times New Roman"/>
          <w:b/>
          <w:bCs/>
          <w:sz w:val="24"/>
          <w:szCs w:val="24"/>
        </w:rPr>
        <w:t>НОВГОРОДСКАЯ ОБЛАСТЬ</w:t>
      </w:r>
    </w:p>
    <w:p w:rsidR="00B65AA7" w:rsidRPr="00B65AA7" w:rsidRDefault="00B65AA7" w:rsidP="00B65AA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AA7" w:rsidRPr="00B65AA7" w:rsidRDefault="00B65AA7" w:rsidP="00B65AA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AA7">
        <w:rPr>
          <w:rFonts w:ascii="Times New Roman" w:hAnsi="Times New Roman" w:cs="Times New Roman"/>
          <w:b/>
          <w:bCs/>
          <w:sz w:val="24"/>
          <w:szCs w:val="24"/>
        </w:rPr>
        <w:t>ОБЛАСТНОЙ ЗАКОН</w:t>
      </w:r>
    </w:p>
    <w:p w:rsidR="00B65AA7" w:rsidRPr="00B65AA7" w:rsidRDefault="00B65AA7" w:rsidP="00B65AA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5AA7" w:rsidRPr="00B65AA7" w:rsidRDefault="00B65AA7" w:rsidP="00B65AA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AA7">
        <w:rPr>
          <w:rFonts w:ascii="Times New Roman" w:hAnsi="Times New Roman" w:cs="Times New Roman"/>
          <w:b/>
          <w:bCs/>
          <w:sz w:val="24"/>
          <w:szCs w:val="24"/>
        </w:rPr>
        <w:t>О РЕАЛИЗАЦИИ ФЕДЕРАЛЬНЫХ ЗАКОНОВ О ПРОТИВОДЕЙСТВИИ</w:t>
      </w:r>
    </w:p>
    <w:p w:rsidR="00B65AA7" w:rsidRPr="00B65AA7" w:rsidRDefault="00B65AA7" w:rsidP="00B65AA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AA7">
        <w:rPr>
          <w:rFonts w:ascii="Times New Roman" w:hAnsi="Times New Roman" w:cs="Times New Roman"/>
          <w:b/>
          <w:bCs/>
          <w:sz w:val="24"/>
          <w:szCs w:val="24"/>
        </w:rPr>
        <w:t>КОРРУПЦИИ НА ТЕРРИТОРИИ НОВГОРОДСКОЙ ОБЛАСТИ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65AA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B65AA7" w:rsidRPr="00B65AA7" w:rsidRDefault="00B65AA7" w:rsidP="00B65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65AA7" w:rsidRPr="00B65AA7" w:rsidRDefault="00B65AA7" w:rsidP="00B65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Новгородской областной Думы</w:t>
      </w:r>
    </w:p>
    <w:p w:rsidR="00B65AA7" w:rsidRPr="00B65AA7" w:rsidRDefault="00B65AA7" w:rsidP="00B65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от 26.08.2009 N 1120-ОД</w:t>
      </w:r>
    </w:p>
    <w:p w:rsidR="00B65AA7" w:rsidRPr="00B65AA7" w:rsidRDefault="00B65AA7" w:rsidP="00B65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5AA7">
        <w:rPr>
          <w:rFonts w:ascii="Times New Roman" w:hAnsi="Times New Roman" w:cs="Times New Roman"/>
          <w:sz w:val="24"/>
          <w:szCs w:val="24"/>
        </w:rPr>
        <w:t>(в ред. областных законов Новгородской области</w:t>
      </w:r>
      <w:proofErr w:type="gramEnd"/>
    </w:p>
    <w:p w:rsidR="00B65AA7" w:rsidRPr="00B65AA7" w:rsidRDefault="00B65AA7" w:rsidP="00B65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от 02.09.2010 </w:t>
      </w:r>
      <w:hyperlink r:id="rId5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N 814-ОЗ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, от 03.09.2010 </w:t>
      </w:r>
      <w:hyperlink r:id="rId6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N 820-ОЗ</w:t>
        </w:r>
      </w:hyperlink>
      <w:r w:rsidRPr="00B65AA7">
        <w:rPr>
          <w:rFonts w:ascii="Times New Roman" w:hAnsi="Times New Roman" w:cs="Times New Roman"/>
          <w:sz w:val="24"/>
          <w:szCs w:val="24"/>
        </w:rPr>
        <w:t>,</w:t>
      </w:r>
    </w:p>
    <w:p w:rsidR="00B65AA7" w:rsidRPr="00B65AA7" w:rsidRDefault="00B65AA7" w:rsidP="00B65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от 24.03.2011 </w:t>
      </w:r>
      <w:hyperlink r:id="rId7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N 942-ОЗ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, от 31.10.2013 </w:t>
      </w:r>
      <w:hyperlink r:id="rId8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N 375-ОЗ</w:t>
        </w:r>
      </w:hyperlink>
      <w:r w:rsidRPr="00B65AA7">
        <w:rPr>
          <w:rFonts w:ascii="Times New Roman" w:hAnsi="Times New Roman" w:cs="Times New Roman"/>
          <w:sz w:val="24"/>
          <w:szCs w:val="24"/>
        </w:rPr>
        <w:t>,</w:t>
      </w:r>
    </w:p>
    <w:p w:rsidR="00B65AA7" w:rsidRPr="00B65AA7" w:rsidRDefault="00B65AA7" w:rsidP="00B65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от 31.03.2014 </w:t>
      </w:r>
      <w:hyperlink r:id="rId9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N 521-ОЗ</w:t>
        </w:r>
      </w:hyperlink>
      <w:r w:rsidRPr="00B65AA7">
        <w:rPr>
          <w:rFonts w:ascii="Times New Roman" w:hAnsi="Times New Roman" w:cs="Times New Roman"/>
          <w:sz w:val="24"/>
          <w:szCs w:val="24"/>
        </w:rPr>
        <w:t>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 xml:space="preserve">Настоящий областной закон в соответствии с Федеральным </w:t>
      </w:r>
      <w:hyperlink r:id="rId10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1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от 17 июля 2009 года N 172-ФЗ "Об антикоррупционной экспертизе нормативных правовых актов и проектов нормативных правовых актов" (далее - федеральные законы о противодействии коррупции) и в пределах полномочий органов государственной власти Новгородской области определяет основные задачи и меры по противодействию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 коррупции в Новгородской области.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2. Для целей настоящего областного закона применяются основные понятия и принципы, установленные федеральными законами о противодействии коррупции.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Статья 2. Задачи противодействия коррупции в Новгородской области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12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02.09.2010 N 814-ОЗ)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Задачами противодействия коррупции в Новгородской области в соответствии с Национальной </w:t>
      </w:r>
      <w:hyperlink r:id="rId13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противодействия коррупции, утвержденной Указом Президента Российской Федерации от 13 апреля 2010 N 460, являются: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lastRenderedPageBreak/>
        <w:t>Статья 3. Основные меры по противодействию коррупции в Новгородской области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14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02.09.2010 N 814-ОЗ)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Основными мерами по противодействию коррупции в Новгородской области являются: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1) разработка и реализация государственной программы Новгородской области (подпрограммы государственной программы Новгородской области) противодействия коррупции и планов противодействия коррупции в органах исполнительной власти области;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15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31.10.2013 N 375-ОЗ)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2)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коррупции, обеспечение доступа граждан к информации о деятельности органов государственной власти области;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3) антикоррупционная экспертиза нормативных правовых актов области и их проектов;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4) антикоррупционный мониторинг;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 образование и пропаганда;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6) оптимизация и конкретизация полномочий государственных органов и их работников, внедрение административных и должностных регламентов использования государственных функций и административных регламентов предоставления государственных услуг;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7) совершенствование системы учета государственного имущества Новгородской области и оценки эффективности его использования;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8) устранение </w:t>
      </w:r>
      <w:proofErr w:type="spellStart"/>
      <w:r w:rsidRPr="00B65AA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65AA7">
        <w:rPr>
          <w:rFonts w:ascii="Times New Roman" w:hAnsi="Times New Roman" w:cs="Times New Roman"/>
          <w:sz w:val="24"/>
          <w:szCs w:val="24"/>
        </w:rPr>
        <w:t xml:space="preserve"> факторов, препятствующих созданию благоприятных условий для привлечения инвестиций;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9) устранение необоснованных запретов и ограничений в области экономической деятельности;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10)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области;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11) иные меры (направления деятельности) по профилактике коррупции и повышению эффективности противодействия коррупции, предусмотренные федеральным законодательством.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Статья 4. Государственная программа Новгородской области (подпрограмма государственной программы Новгородской области) противодействия коррупции и планы противодействия коррупции в органах исполнительной власти области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16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31.10.2013 N 375-ОЗ)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1. Государственная программа Новгородской области (подпрограмма государственной программы Новгородской области) противодействия коррупции утверждается Правительством Новгородской области.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асть 1 в ред. Областного </w:t>
      </w:r>
      <w:hyperlink r:id="rId17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31.10.2013 N 375-ОЗ)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2. Утратил силу с 1 января 2014 года. - Областной </w:t>
      </w:r>
      <w:hyperlink r:id="rId18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31.10.2013 N 375-ОЗ.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3. Планы противодействия коррупции, представляющие собой намеченную систему мероприятий, направленных на устранение причин и условий, порождающих коррупцию, разрабатываются, утверждаются и реализуются каждым органом исполнительной власти.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противодействия коррупции в органах исполнительной власти Новгородской области утверждается Губернатором Новгородской области.</w:t>
      </w:r>
    </w:p>
    <w:p w:rsid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(часть 3 в ред. Областного </w:t>
      </w:r>
      <w:hyperlink r:id="rId20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02.09.2010 N 814-ОЗ)</w:t>
      </w:r>
    </w:p>
    <w:p w:rsid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lastRenderedPageBreak/>
        <w:t>Статья 5. Антикоррупционная экспертиза нормативных правовых актов области и их проектов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1. Антикоррупционная экспертиза нормативных правовых актов области и их проектов проводится в целях выявления и устранения в них положений, способствующих созданию условий для проявления коррупции, по утвержденной Правительством Российской Федерации </w:t>
      </w:r>
      <w:hyperlink r:id="rId21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B65AA7">
        <w:rPr>
          <w:rFonts w:ascii="Times New Roman" w:hAnsi="Times New Roman" w:cs="Times New Roman"/>
          <w:sz w:val="24"/>
          <w:szCs w:val="24"/>
        </w:rPr>
        <w:t>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2. Антикоррупционная экспертиза проводится в отношении принятых нормативных правовых актов области и проектов нормативных правовых актов области.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3. Проекты нормативных правовых актов, принимаемых областной Думой, подлежат обязательной первичной антикоррупционной экспертизе, проводимой субъектами права законодательной инициативы в областной Думе в ходе их разработки, - при определении концепции и структуры нормативного правового акта, содержания конкретных правовых норм.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Результатом первичной антикоррупционной экспертизы является вывод в пояснительной записке к вносимому проекту нормативного правового акта о том, что положений, способствующих созданию условий для проявления коррупции, не выявлено. Отсутствие в пояснительной записке такого вывода является основанием для отказа в принятии проекта нормативного правового акта к рассмотрению областной Думой.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4. Для проведения антикоррупционной экспертизы проектов нормативных правовых актов, внесенных на рассмотрение областной Думы, образуется комиссия по проведению антикоррупционной экспертизы (далее - комиссия), в состав которой входят депутаты областной Думы, специалисты аппарата областной Думы, по согласованию: Уполномоченный по правам человека в Новгородской области, представители управления Министерства юстиции Российской Федерации по Новгородской области, Счетной палаты Новгородской области, регионального отделения Общероссийской общественной организации "Ассоциация юристов России", Общественной палаты Новгородской области. Положение о комиссии, порядок ее работы, численный и персональный состав утверждаются постановлением областной Думы.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22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03.09.2010 N 820-ОЗ)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5. Порядок проведения антикоррупционной экспертизы принятых Губернатором Новгородской области, Правительством Новгородской области нормативных правовых актов (проектов нормативных правовых актов) при проведении их правовой экспертизы и мониторинге их применения утверждается Правительством Новгородской области.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(часть 5 в ред. Областного </w:t>
      </w:r>
      <w:hyperlink r:id="rId23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31.10.2013 N 375-ОЗ)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Иные органы исполнительной власти Новгородской области проводят антикоррупционную экспертизу изданных ими нормативных правовых актов (проектов нормативных правовых актов) при проведении их правовой экспертизы и мониторинге их применения в установленном данными органами исполнительной власти Новгородской области порядке.</w:t>
      </w:r>
      <w:proofErr w:type="gramEnd"/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асть 6 введена Областным </w:t>
      </w:r>
      <w:hyperlink r:id="rId24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24.03.2011 N 942-ОЗ)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Статья 6. 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 образование и пропаганда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области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25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31.10.2013 N 375-ОЗ)</w:t>
      </w:r>
    </w:p>
    <w:p w:rsid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lastRenderedPageBreak/>
        <w:t>2. Организация антикоррупционного образования обеспечивается Правительством Новгородской области или уполномоченными им органы исполнительной власти области и осуществляется на базе образовательных организаций области в соответствии с федеральным и областным законодательством.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 ред. Областного </w:t>
      </w:r>
      <w:hyperlink r:id="rId26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31.10.2013 N 375-ОЗ)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3. Антикоррупционная пропаганда представляет собой целенаправленную деятельность органов государственной власти области, содержанием которой является просветительская работа в обществе по вопросам противодействия коррупции в любых ее проявлениях, укрепление доверия к органам государственной власти области, воспитание у населения области чувства гражданской ответственности, формирование нетерпимого отношения к проявлениям коррупции.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4. Организацию антикоррупционной пропаганды осуществляет Правительство Новгородской области или уполномоченные им органы исполнительной власти области в соответствии с федеральным и областным законодательством.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 ред. Областного </w:t>
      </w:r>
      <w:hyperlink r:id="rId27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31.10.2013 N 375-ОЗ)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Статья 7. Административные и должностные регламенты исполнения государственных функций (предоставления государственных услуг)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28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02.09.2010 N 814-ОЗ)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1.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исполнительной власти области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 (далее - административные регламенты).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2. Административные регламенты определяют сроки, последовательность действий органов исполнительной власти области,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предоставления государственных услуг.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Административные регламенты разрабатываются органами исполнительной власти области в соответствии с федеральным и областным законодательством.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3. При разработке административных регламентов органы исполнительной власти области предусматривают оптимизацию (повышение качества) исполнения государственных функций (предоставления государственных услуг), в том числе: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и административных действий;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и избыточных административных действий;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исполнения государственной функции (предоставления государственной услуги), минимизация взаимодействия заявителя с должностными лицами органов государственной власти в выполнении административных процедур;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г) сокращение срока исполнения государственной функции (предоставления государственной услуги), а также сроков исполнения отдельных административных процедур и административных действий в рамках исполнения государственной функции (предоставления государственной услуги);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е) предоставление государственной услуги в электронной форме.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(часть 3 введена Областным </w:t>
      </w:r>
      <w:hyperlink r:id="rId29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02.09.2010 N 814-ОЗ)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lastRenderedPageBreak/>
        <w:t>4. 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государственного органа.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Должностные регламенты утверждаются в соответствии с требованиями федерального законодательства о государственной гражданской службе Российской Федерации.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асть 4 введена Областным </w:t>
      </w:r>
      <w:hyperlink r:id="rId30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02.09.2010 N 814-ОЗ)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Статья 8. Антикоррупционный мониторинг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1. Антикоррупционный мониторинг включает мониторинг коррупции, коррупционных факторов и мер по предупреждению коррупции.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Антикоррупционный мониторинг осуществляется Правительством Новгородской области либо уполномоченным им органом исполнительной власти области.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31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31.10.2013 N 375-ОЗ)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2. Мониторинг коррупции и коррупционных факторов проводится в целях обеспечения разработки и реализации государственной программы Новгородской области (подпрограммы государственной программы Новгородской области) противодействия коррупции путем учета коррупционных правонарушений, анализа документов, проведения опросов, обработки и оценки данных о проявлениях коррупции.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 ред. Областного </w:t>
      </w:r>
      <w:hyperlink r:id="rId32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31.10.2013 N 375-ОЗ)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Мониторинг мер по предупреждению коррупции проводится в целях обеспечения оценки эффективности принятых мер, в том числе реализуемых посредством государственной программы Новгородской области (подпрограммы государственной программы Новгородской области) противодействия коррупции, и осуществляется путем наблюдения результатов применения мер предупреждения, пресечения и ответственности за коррупционные правонарушения, а также возмещения причиненного такими правонарушениями вреда, анализа и оценки полученных в результате наблюдения данных, разработки прогнозов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 состояния и тенденций 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 соответствующих мер.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33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31.10.2013 N 375-ОЗ)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Статья 9. Комиссия по противодействию коррупции в Новгородской области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1. В целях повышения эффективности противодействия коррупции и организации взаимодействия органов исполнительной власти области с территориальными органами федеральных органов исполнительной власти, общественными объединениями, организациями и средствами массовой информации по вопросам противодействия коррупции Губернатором Новгородской области создается постоянно действующий орган - комиссия по противодействию коррупции в Новгородской области. Состав комиссии по противодействию коррупции в Новгородской области формируется из представителей Правительства Новгородской области, руководителей органов исполнительной власти области, а также, по согласованию, депутатов областной Думы, руководителей Счетной палаты Новгородской области, представителей общественности, Ассоциации "Совет муниципальных образований Новгородской области", правоохранительных органов и средств массовой информации.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 ред. областных законов Новгородской области от 02.09.2010 </w:t>
      </w:r>
      <w:hyperlink r:id="rId34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N 814-ОЗ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, от 31.10.2013 </w:t>
      </w:r>
      <w:hyperlink r:id="rId35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N 375-ОЗ</w:t>
        </w:r>
      </w:hyperlink>
      <w:r w:rsidRPr="00B65AA7">
        <w:rPr>
          <w:rFonts w:ascii="Times New Roman" w:hAnsi="Times New Roman" w:cs="Times New Roman"/>
          <w:sz w:val="24"/>
          <w:szCs w:val="24"/>
        </w:rPr>
        <w:t>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2. </w:t>
      </w:r>
      <w:hyperlink r:id="rId36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о комиссии по противодействию коррупции в Новгородской области и персональный </w:t>
      </w:r>
      <w:hyperlink r:id="rId37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утверждаются Губернатором Новгородской области.</w:t>
      </w:r>
    </w:p>
    <w:p w:rsid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38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31.10.2013 N 375-ОЗ)</w:t>
      </w:r>
    </w:p>
    <w:p w:rsid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lastRenderedPageBreak/>
        <w:t>Статья 9-1. Совершенствование системы учета государственного имущества Новгородской области и оценки эффективности его использования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 Областным </w:t>
      </w:r>
      <w:hyperlink r:id="rId39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02.09.2010 N 814-ОЗ)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1. Органы исполнительной власти Новгородской области, Счетная палата Новгородской области в пределах своих полномочий принимают меры, направленные на совершенствование системы учета государственного имущества Новгородской области и оценки эффективности его использования, в том числе: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а) обеспечивают систематический 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 законностью и эффективностью использования государственного имущества Новгородской области;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б) осуществляют оценку эффективности управления государственным имуществом Новгородской области;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в) готовят предложения по совершенствованию системы учета государственного имущества Новгородской области.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2. Эффективность использования государственного имущества Новгородской области определяется Правительством Новгородской области в соответствии с разработанными Правительством Российской Федерации показателями.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 ред. Областного </w:t>
      </w:r>
      <w:hyperlink r:id="rId40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31.10.2013 N 375-ОЗ)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Статья 9-2. Устранение </w:t>
      </w:r>
      <w:proofErr w:type="spellStart"/>
      <w:r w:rsidRPr="00B65AA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65AA7">
        <w:rPr>
          <w:rFonts w:ascii="Times New Roman" w:hAnsi="Times New Roman" w:cs="Times New Roman"/>
          <w:sz w:val="24"/>
          <w:szCs w:val="24"/>
        </w:rPr>
        <w:t xml:space="preserve"> факторов, препятствующих созданию благоприятных условий для привлечения инвестиций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 Областным </w:t>
      </w:r>
      <w:hyperlink r:id="rId41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02.09.2010 N 814-ОЗ)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В целях пресечения проявления </w:t>
      </w:r>
      <w:proofErr w:type="spellStart"/>
      <w:r w:rsidRPr="00B65AA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65AA7">
        <w:rPr>
          <w:rFonts w:ascii="Times New Roman" w:hAnsi="Times New Roman" w:cs="Times New Roman"/>
          <w:sz w:val="24"/>
          <w:szCs w:val="24"/>
        </w:rPr>
        <w:t xml:space="preserve"> факторов в сфере привлечения инвестиций в экономику Новгородской области органы государственной власти области создают условия для беспрепятственного, равного доступа к различным направлениям деятельности, осуществляют поддержку инвестиционных проектов в соответствии с областными законами об инвестиционной деятельности и </w:t>
      </w:r>
      <w:hyperlink r:id="rId42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области.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Статья 9-3. Устранение необоснованных запретов и ограничений в области экономической деятельности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 Областным </w:t>
      </w:r>
      <w:hyperlink r:id="rId43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02.09.2010 N 814-ОЗ)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Создание условий для развития экономики Новгородской области строится на ограничении вмешательства органов государственной власти области в экономическую деятельность субъектов предпринимательства, в том числе за счет прекращения избыточного государственного регулирования, развития мер, направленных на дальнейшее сокращение административных ограничений в предпринимательстве и предусматривающих повышение эффективности государственного контроля, проведения государственного регулирования административного характера.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Статья 9-4.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области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(в ред. Областного </w:t>
      </w:r>
      <w:hyperlink r:id="rId44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31.03.2014 N 521-ОЗ)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AA7">
        <w:rPr>
          <w:rFonts w:ascii="Times New Roman" w:hAnsi="Times New Roman" w:cs="Times New Roman"/>
          <w:sz w:val="24"/>
          <w:szCs w:val="24"/>
        </w:rPr>
        <w:t xml:space="preserve">Закупки товаров, работ, услуг для обеспечения государственных нужд области осуществляются в соответствии с требованиями федерального законодательства при совершенствовании условий, процедур и механизмов государственных закупок, в том числе путем расширения практики проведения открытых аукционов в электронной форме, а также создании комплексной контрактной системы, обеспечивающей соответствие показателей и итогов </w:t>
      </w:r>
      <w:r w:rsidRPr="00B65AA7">
        <w:rPr>
          <w:rFonts w:ascii="Times New Roman" w:hAnsi="Times New Roman" w:cs="Times New Roman"/>
          <w:sz w:val="24"/>
          <w:szCs w:val="24"/>
        </w:rPr>
        <w:lastRenderedPageBreak/>
        <w:t>выполнения государственных контрактов первоначально заложенным в них параметрам и утвержденным показателям областного бюджета.</w:t>
      </w:r>
      <w:proofErr w:type="gramEnd"/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Статья 10. Отчет о состоянии коррупции и реализации мер антикоррупционной политики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Ежегодно в срок до первого апреля года, следующего за отчетным, Правительство Новгородской области или уполномоченный им орган исполнительной власти области представляет в комиссию по противодействию коррупции в Новгородской области отчет о состоянии коррупции и реализации мер антикоррупционной политики в области (далее - отчет), который заслушивается на ближайшем заседании.</w:t>
      </w:r>
      <w:proofErr w:type="gramEnd"/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 ред. Областного </w:t>
      </w:r>
      <w:hyperlink r:id="rId45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31.10.2013 N 375-ОЗ)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2. Представленный Правительством Новгородской области отчет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 ред. Областного </w:t>
      </w:r>
      <w:hyperlink r:id="rId46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Новгородской области от 31.10.2013 N 375-ОЗ)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Статья 11. Обеспечение доступа граждан к информации о деятельности органов государственной власти области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Обеспечение доступа граждан к информации о деятельности органов государственной власти области осуществляется посредством: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1) опубликования информации о деятельности органов государственной власти области в государственных средствах массовой информации;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2) подготовки и издания официальных справочников и специализированных сборников;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3) установки и обслуживания информационных стендов;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4) информационного и технического обслуживания информационных систем общего пользования, содержащих информацию о деятельности органов государственной власти области.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Статья 12. Признание </w:t>
      </w:r>
      <w:proofErr w:type="gramStart"/>
      <w:r w:rsidRPr="00B65AA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B65AA7">
        <w:rPr>
          <w:rFonts w:ascii="Times New Roman" w:hAnsi="Times New Roman" w:cs="Times New Roman"/>
          <w:sz w:val="24"/>
          <w:szCs w:val="24"/>
        </w:rPr>
        <w:t xml:space="preserve"> силу областных законов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областной </w:t>
      </w:r>
      <w:hyperlink r:id="rId47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от 10.07.2007 N 128-ОЗ "О противодействии коррупции в органах государственной власти Новгородской области" (газета "Новгородские ведомости" от 17.07.2007);</w:t>
      </w: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 xml:space="preserve">областной </w:t>
      </w:r>
      <w:hyperlink r:id="rId48" w:history="1">
        <w:r w:rsidRPr="00B65AA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65AA7">
        <w:rPr>
          <w:rFonts w:ascii="Times New Roman" w:hAnsi="Times New Roman" w:cs="Times New Roman"/>
          <w:sz w:val="24"/>
          <w:szCs w:val="24"/>
        </w:rPr>
        <w:t xml:space="preserve"> от 04.09.2008 N 374-ОЗ "О внесении изменений в областной закон "О противодействии коррупции в органах государственной власти Новгородской области" (газета "Новгородские ведомости" от 09.09.2008).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Статья 13. Вступление в силу настоящего областного закона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Настоящий областной закон вступает в силу через десять дней после его официального опубликования.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Губернатор области</w:t>
      </w:r>
    </w:p>
    <w:p w:rsidR="00B65AA7" w:rsidRPr="00B65AA7" w:rsidRDefault="00B65AA7" w:rsidP="00B65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С.Г.МИТИН</w:t>
      </w:r>
    </w:p>
    <w:p w:rsidR="00B65AA7" w:rsidRPr="00B65AA7" w:rsidRDefault="00B65AA7" w:rsidP="00B65A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Великий Новгород</w:t>
      </w:r>
    </w:p>
    <w:p w:rsidR="00B65AA7" w:rsidRPr="00B65AA7" w:rsidRDefault="00B65AA7" w:rsidP="00B65A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31 августа 2009 года</w:t>
      </w:r>
    </w:p>
    <w:p w:rsidR="00B65AA7" w:rsidRPr="00B65AA7" w:rsidRDefault="00B65AA7" w:rsidP="00B65A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5AA7">
        <w:rPr>
          <w:rFonts w:ascii="Times New Roman" w:hAnsi="Times New Roman" w:cs="Times New Roman"/>
          <w:sz w:val="24"/>
          <w:szCs w:val="24"/>
        </w:rPr>
        <w:t>N 595-ОЗ</w:t>
      </w: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A7" w:rsidRPr="00B65AA7" w:rsidRDefault="00B65AA7" w:rsidP="00B65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4B3" w:rsidRPr="00B65AA7" w:rsidRDefault="003304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04B3" w:rsidRPr="00B65AA7" w:rsidSect="00B65AA7">
      <w:pgSz w:w="11906" w:h="16838"/>
      <w:pgMar w:top="907" w:right="567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A7"/>
    <w:rsid w:val="003304B3"/>
    <w:rsid w:val="00B6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81298D80AEF8891DAF4F53EB18F132372513450650D7AD42082F425DFA0A3DBEADED2821D79C96UDT9M" TargetMode="External"/><Relationship Id="rId18" Type="http://schemas.openxmlformats.org/officeDocument/2006/relationships/hyperlink" Target="consultantplus://offline/ref=1B81298D80AEF8891DAF4F50F974AE3A322C4A490152D8FD1B57741F0AF3006AF9E2B46A65DA9D95DE62A5U6TBM" TargetMode="External"/><Relationship Id="rId26" Type="http://schemas.openxmlformats.org/officeDocument/2006/relationships/hyperlink" Target="consultantplus://offline/ref=1B81298D80AEF8891DAF4F50F974AE3A322C4A490152D8FD1B57741F0AF3006AF9E2B46A65DA9D95DE62A5U6T8M" TargetMode="External"/><Relationship Id="rId39" Type="http://schemas.openxmlformats.org/officeDocument/2006/relationships/hyperlink" Target="consultantplus://offline/ref=B27A997244273F524902D5B8B37716491079D7183A2D0980DC27F8D7C6A61C1358137EF5B0187AAD80C920V8T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81298D80AEF8891DAF4F53EB18F1323722104D0C54D7AD42082F425DFA0A3DBEADED2821D79C97UDT9M" TargetMode="External"/><Relationship Id="rId34" Type="http://schemas.openxmlformats.org/officeDocument/2006/relationships/hyperlink" Target="consultantplus://offline/ref=1B81298D80AEF8891DAF4F50F974AE3A322C4A490756DAF81857741F0AF3006AF9E2B46A65DA9D95DE62A0U6TBM" TargetMode="External"/><Relationship Id="rId42" Type="http://schemas.openxmlformats.org/officeDocument/2006/relationships/hyperlink" Target="consultantplus://offline/ref=B27A997244273F524902D5B8B37716491079D7183A2C098ADF27F8D7C6A61C1358137EF5B0187AAD80C925V8T0M" TargetMode="External"/><Relationship Id="rId47" Type="http://schemas.openxmlformats.org/officeDocument/2006/relationships/hyperlink" Target="consultantplus://offline/ref=B27A997244273F524902D5B8B37716491079D7183A2A0D8BDD27F8D7C6A61C13V5T8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1B81298D80AEF8891DAF4F50F974AE3A322C4A490758D5FD1F57741F0AF3006AF9E2B46A65DA9D95DE62A4U6T7M" TargetMode="External"/><Relationship Id="rId12" Type="http://schemas.openxmlformats.org/officeDocument/2006/relationships/hyperlink" Target="consultantplus://offline/ref=1B81298D80AEF8891DAF4F50F974AE3A322C4A490756DAF81857741F0AF3006AF9E2B46A65DA9D95DE62A4U6T6M" TargetMode="External"/><Relationship Id="rId17" Type="http://schemas.openxmlformats.org/officeDocument/2006/relationships/hyperlink" Target="consultantplus://offline/ref=1B81298D80AEF8891DAF4F50F974AE3A322C4A490152D8FD1B57741F0AF3006AF9E2B46A65DA9D95DE62A5U6TEM" TargetMode="External"/><Relationship Id="rId25" Type="http://schemas.openxmlformats.org/officeDocument/2006/relationships/hyperlink" Target="consultantplus://offline/ref=1B81298D80AEF8891DAF4F50F974AE3A322C4A490152D8FD1B57741F0AF3006AF9E2B46A65DA9D95DE62A5U6T6M" TargetMode="External"/><Relationship Id="rId33" Type="http://schemas.openxmlformats.org/officeDocument/2006/relationships/hyperlink" Target="consultantplus://offline/ref=1B81298D80AEF8891DAF4F50F974AE3A322C4A490152D8FD1B57741F0AF3006AF9E2B46A65DA9D95DE62A6U6TCM" TargetMode="External"/><Relationship Id="rId38" Type="http://schemas.openxmlformats.org/officeDocument/2006/relationships/hyperlink" Target="consultantplus://offline/ref=1B81298D80AEF8891DAF4F50F974AE3A322C4A490152D8FD1B57741F0AF3006AF9E2B46A65DA9D95DE62A6U6TBM" TargetMode="External"/><Relationship Id="rId46" Type="http://schemas.openxmlformats.org/officeDocument/2006/relationships/hyperlink" Target="consultantplus://offline/ref=B27A997244273F524902D5B8B37716491079D7183C290B85DF27F8D7C6A61C1358137EF5B0187AAD80C926V8T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81298D80AEF8891DAF4F50F974AE3A322C4A490152D8FD1B57741F0AF3006AF9E2B46A65DA9D95DE62A5U6TEM" TargetMode="External"/><Relationship Id="rId20" Type="http://schemas.openxmlformats.org/officeDocument/2006/relationships/hyperlink" Target="consultantplus://offline/ref=1B81298D80AEF8891DAF4F50F974AE3A322C4A490756DAF81857741F0AF3006AF9E2B46A65DA9D95DE62A6U6T7M" TargetMode="External"/><Relationship Id="rId29" Type="http://schemas.openxmlformats.org/officeDocument/2006/relationships/hyperlink" Target="consultantplus://offline/ref=1B81298D80AEF8891DAF4F50F974AE3A322C4A490756DAF81857741F0AF3006AF9E2B46A65DA9D95DE62A7U6TBM" TargetMode="External"/><Relationship Id="rId41" Type="http://schemas.openxmlformats.org/officeDocument/2006/relationships/hyperlink" Target="consultantplus://offline/ref=B27A997244273F524902D5B8B37716491079D7183A2D0980DC27F8D7C6A61C1358137EF5B0187AAD80C921V8T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1298D80AEF8891DAF4F50F974AE3A322C4A490756DAF81657741F0AF3006AF9E2B46A65DA9D95DE62A4U6T7M" TargetMode="External"/><Relationship Id="rId11" Type="http://schemas.openxmlformats.org/officeDocument/2006/relationships/hyperlink" Target="consultantplus://offline/ref=1B81298D80AEF8891DAF4F53EB18F132372217400D56D7AD42082F425DFA0A3DBEADED2821D79C97UDTCM" TargetMode="External"/><Relationship Id="rId24" Type="http://schemas.openxmlformats.org/officeDocument/2006/relationships/hyperlink" Target="consultantplus://offline/ref=1B81298D80AEF8891DAF4F50F974AE3A322C4A490758D5FD1F57741F0AF3006AF9E2B46A65DA9D95DE62A4U6T7M" TargetMode="External"/><Relationship Id="rId32" Type="http://schemas.openxmlformats.org/officeDocument/2006/relationships/hyperlink" Target="consultantplus://offline/ref=1B81298D80AEF8891DAF4F50F974AE3A322C4A490152D8FD1B57741F0AF3006AF9E2B46A65DA9D95DE62A6U6TCM" TargetMode="External"/><Relationship Id="rId37" Type="http://schemas.openxmlformats.org/officeDocument/2006/relationships/hyperlink" Target="consultantplus://offline/ref=1B81298D80AEF8891DAF4F50F974AE3A322C4A490159DCF81B57741F0AF3006AF9E2B46A65DA9D95DE62ACU6TDM" TargetMode="External"/><Relationship Id="rId40" Type="http://schemas.openxmlformats.org/officeDocument/2006/relationships/hyperlink" Target="consultantplus://offline/ref=B27A997244273F524902D5B8B37716491079D7183C290B85DF27F8D7C6A61C1358137EF5B0187AAD80C926V8T1M" TargetMode="External"/><Relationship Id="rId45" Type="http://schemas.openxmlformats.org/officeDocument/2006/relationships/hyperlink" Target="consultantplus://offline/ref=B27A997244273F524902D5B8B37716491079D7183C290B85DF27F8D7C6A61C1358137EF5B0187AAD80C926V8T3M" TargetMode="External"/><Relationship Id="rId5" Type="http://schemas.openxmlformats.org/officeDocument/2006/relationships/hyperlink" Target="consultantplus://offline/ref=1B81298D80AEF8891DAF4F50F974AE3A322C4A490756DAF81857741F0AF3006AF9E2B46A65DA9D95DE62A4U6T7M" TargetMode="External"/><Relationship Id="rId15" Type="http://schemas.openxmlformats.org/officeDocument/2006/relationships/hyperlink" Target="consultantplus://offline/ref=1B81298D80AEF8891DAF4F50F974AE3A322C4A490152D8FD1B57741F0AF3006AF9E2B46A65DA9D95DE62A4U6T6M" TargetMode="External"/><Relationship Id="rId23" Type="http://schemas.openxmlformats.org/officeDocument/2006/relationships/hyperlink" Target="consultantplus://offline/ref=1B81298D80AEF8891DAF4F50F974AE3A322C4A490152D8FD1B57741F0AF3006AF9E2B46A65DA9D95DE62A5U6TAM" TargetMode="External"/><Relationship Id="rId28" Type="http://schemas.openxmlformats.org/officeDocument/2006/relationships/hyperlink" Target="consultantplus://offline/ref=1B81298D80AEF8891DAF4F50F974AE3A322C4A490756DAF81857741F0AF3006AF9E2B46A65DA9D95DE62A7U6TDM" TargetMode="External"/><Relationship Id="rId36" Type="http://schemas.openxmlformats.org/officeDocument/2006/relationships/hyperlink" Target="consultantplus://offline/ref=1B81298D80AEF8891DAF4F50F974AE3A322C4A490159DCF81B57741F0AF3006AF9E2B46A65DA9D95DE62A5U6TC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B81298D80AEF8891DAF4F53EB18F132372016410052D7AD42082F425DFA0A3DBEADED2821D79C91UDTDM" TargetMode="External"/><Relationship Id="rId19" Type="http://schemas.openxmlformats.org/officeDocument/2006/relationships/hyperlink" Target="consultantplus://offline/ref=1B81298D80AEF8891DAF4F50F974AE3A322C4A490158DBF91C57741F0AF3006AF9E2B46A65DA9D95DE62A6U6TEM" TargetMode="External"/><Relationship Id="rId31" Type="http://schemas.openxmlformats.org/officeDocument/2006/relationships/hyperlink" Target="consultantplus://offline/ref=1B81298D80AEF8891DAF4F50F974AE3A322C4A490152D8FD1B57741F0AF3006AF9E2B46A65DA9D95DE62A6U6TDM" TargetMode="External"/><Relationship Id="rId44" Type="http://schemas.openxmlformats.org/officeDocument/2006/relationships/hyperlink" Target="consultantplus://offline/ref=B27A997244273F524902D5B8B37716491079D7183C2C0D84DA27F8D7C6A61C1358137EF5B0187AAD80C924V8T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81298D80AEF8891DAF4F50F974AE3A322C4A490157DEFC1E57741F0AF3006AF9E2B46A65DA9D95DE62A4U6T7M" TargetMode="External"/><Relationship Id="rId14" Type="http://schemas.openxmlformats.org/officeDocument/2006/relationships/hyperlink" Target="consultantplus://offline/ref=1B81298D80AEF8891DAF4F50F974AE3A322C4A490756DAF81857741F0AF3006AF9E2B46A65DA9D95DE62A5U6TAM" TargetMode="External"/><Relationship Id="rId22" Type="http://schemas.openxmlformats.org/officeDocument/2006/relationships/hyperlink" Target="consultantplus://offline/ref=1B81298D80AEF8891DAF4F50F974AE3A322C4A490756DAF81657741F0AF3006AF9E2B46A65DA9D95DE62A4U6T7M" TargetMode="External"/><Relationship Id="rId27" Type="http://schemas.openxmlformats.org/officeDocument/2006/relationships/hyperlink" Target="consultantplus://offline/ref=1B81298D80AEF8891DAF4F50F974AE3A322C4A490152D8FD1B57741F0AF3006AF9E2B46A65DA9D95DE62A5U6T8M" TargetMode="External"/><Relationship Id="rId30" Type="http://schemas.openxmlformats.org/officeDocument/2006/relationships/hyperlink" Target="consultantplus://offline/ref=1B81298D80AEF8891DAF4F50F974AE3A322C4A490756DAF81857741F0AF3006AF9E2B46A65DA9D95DE62A0U6TDM" TargetMode="External"/><Relationship Id="rId35" Type="http://schemas.openxmlformats.org/officeDocument/2006/relationships/hyperlink" Target="consultantplus://offline/ref=1B81298D80AEF8891DAF4F50F974AE3A322C4A490152D8FD1B57741F0AF3006AF9E2B46A65DA9D95DE62A6U6TBM" TargetMode="External"/><Relationship Id="rId43" Type="http://schemas.openxmlformats.org/officeDocument/2006/relationships/hyperlink" Target="consultantplus://offline/ref=B27A997244273F524902D5B8B37716491079D7183A2D0980DC27F8D7C6A61C1358137EF5B0187AAD80C921V8T0M" TargetMode="External"/><Relationship Id="rId48" Type="http://schemas.openxmlformats.org/officeDocument/2006/relationships/hyperlink" Target="consultantplus://offline/ref=B27A997244273F524902D5B8B37716491079D7183A2A0E80D327F8D7C6A61C13V5T8M" TargetMode="External"/><Relationship Id="rId8" Type="http://schemas.openxmlformats.org/officeDocument/2006/relationships/hyperlink" Target="consultantplus://offline/ref=1B81298D80AEF8891DAF4F50F974AE3A322C4A490152D8FD1B57741F0AF3006AF9E2B46A65DA9D95DE62A4U6T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2015-03-18T12:19:00Z</dcterms:created>
  <dcterms:modified xsi:type="dcterms:W3CDTF">2015-03-18T12:23:00Z</dcterms:modified>
</cp:coreProperties>
</file>